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668181" w14:textId="277A49E5" w:rsidR="00AB23E0" w:rsidRPr="00E76CB0" w:rsidRDefault="00AB23E0" w:rsidP="00AB23E0">
      <w:pPr>
        <w:pStyle w:val="Header"/>
        <w:tabs>
          <w:tab w:val="left" w:pos="2160"/>
        </w:tabs>
        <w:ind w:left="2127" w:hanging="2127"/>
        <w:jc w:val="both"/>
        <w:rPr>
          <w:rFonts w:ascii="Arial" w:hAnsi="Arial" w:cs="Arial"/>
          <w:noProof w:val="0"/>
          <w:sz w:val="22"/>
        </w:rPr>
      </w:pPr>
      <w:bookmarkStart w:id="0" w:name="_GoBack"/>
      <w:bookmarkEnd w:id="0"/>
      <w:r w:rsidRPr="0083294C">
        <w:rPr>
          <w:rFonts w:ascii="Arial" w:hAnsi="Arial" w:cs="Arial"/>
          <w:noProof w:val="0"/>
          <w:sz w:val="22"/>
        </w:rPr>
        <w:t>3GPP TSG-RAN WG4 Meeting</w:t>
      </w:r>
      <w:r>
        <w:rPr>
          <w:rFonts w:ascii="Arial" w:hAnsi="Arial" w:cs="Arial"/>
          <w:noProof w:val="0"/>
          <w:sz w:val="22"/>
        </w:rPr>
        <w:t xml:space="preserve"> NR #2</w:t>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sidR="00E76CB0" w:rsidRPr="00E76CB0">
        <w:rPr>
          <w:rFonts w:ascii="Arial" w:hAnsi="Arial" w:cs="Arial"/>
          <w:noProof w:val="0"/>
          <w:sz w:val="22"/>
        </w:rPr>
        <w:t>R4-1706723</w:t>
      </w:r>
    </w:p>
    <w:p w14:paraId="6782FDFD" w14:textId="77777777" w:rsidR="00AB23E0" w:rsidRPr="0083294C" w:rsidRDefault="00AB23E0" w:rsidP="00AB23E0">
      <w:pPr>
        <w:pStyle w:val="CRCoverPage"/>
        <w:tabs>
          <w:tab w:val="right" w:pos="9639"/>
        </w:tabs>
        <w:spacing w:after="0"/>
        <w:rPr>
          <w:rFonts w:ascii="Arial" w:hAnsi="Arial" w:cs="Arial"/>
          <w:b/>
          <w:sz w:val="22"/>
          <w:lang w:eastAsia="zh-CN"/>
        </w:rPr>
      </w:pPr>
      <w:r>
        <w:rPr>
          <w:rFonts w:ascii="Arial" w:hAnsi="Arial" w:cs="Arial"/>
          <w:b/>
          <w:sz w:val="22"/>
        </w:rPr>
        <w:t>Qingdao</w:t>
      </w:r>
      <w:r w:rsidRPr="0083294C">
        <w:rPr>
          <w:rFonts w:ascii="Arial" w:hAnsi="Arial" w:cs="Arial"/>
          <w:b/>
          <w:sz w:val="22"/>
        </w:rPr>
        <w:t xml:space="preserve">, </w:t>
      </w:r>
      <w:r>
        <w:rPr>
          <w:rFonts w:ascii="Arial" w:hAnsi="Arial" w:cs="Arial"/>
          <w:b/>
          <w:sz w:val="22"/>
        </w:rPr>
        <w:t>China, 27</w:t>
      </w:r>
      <w:r>
        <w:rPr>
          <w:rFonts w:ascii="Arial" w:hAnsi="Arial" w:cs="Arial"/>
          <w:b/>
          <w:sz w:val="22"/>
          <w:vertAlign w:val="superscript"/>
        </w:rPr>
        <w:t>th</w:t>
      </w:r>
      <w:r>
        <w:rPr>
          <w:rFonts w:ascii="Arial" w:hAnsi="Arial" w:cs="Arial"/>
          <w:b/>
          <w:sz w:val="22"/>
        </w:rPr>
        <w:t xml:space="preserve"> – 29</w:t>
      </w:r>
      <w:r w:rsidRPr="0083294C">
        <w:rPr>
          <w:rFonts w:ascii="Arial" w:hAnsi="Arial" w:cs="Arial"/>
          <w:b/>
          <w:sz w:val="22"/>
          <w:vertAlign w:val="superscript"/>
        </w:rPr>
        <w:t>th</w:t>
      </w:r>
      <w:r w:rsidRPr="0083294C">
        <w:rPr>
          <w:rFonts w:ascii="Arial" w:hAnsi="Arial" w:cs="Arial"/>
          <w:b/>
          <w:sz w:val="22"/>
        </w:rPr>
        <w:t xml:space="preserve"> </w:t>
      </w:r>
      <w:r>
        <w:rPr>
          <w:rFonts w:ascii="Arial" w:hAnsi="Arial" w:cs="Arial"/>
          <w:b/>
          <w:sz w:val="22"/>
        </w:rPr>
        <w:t>June</w:t>
      </w:r>
      <w:r w:rsidRPr="0083294C">
        <w:rPr>
          <w:rFonts w:ascii="Arial" w:hAnsi="Arial" w:cs="Arial"/>
          <w:b/>
          <w:sz w:val="22"/>
        </w:rPr>
        <w:t>, 2017</w:t>
      </w:r>
    </w:p>
    <w:p w14:paraId="6020DF7C" w14:textId="77777777" w:rsidR="008A4A6F" w:rsidRPr="00AB23E0" w:rsidRDefault="008A4A6F" w:rsidP="008A4A6F">
      <w:pPr>
        <w:pStyle w:val="Footer"/>
        <w:jc w:val="both"/>
        <w:rPr>
          <w:rFonts w:ascii="Arial" w:hAnsi="Arial" w:cs="Arial"/>
          <w:noProof w:val="0"/>
          <w:lang w:val="en-GB"/>
        </w:rPr>
      </w:pPr>
    </w:p>
    <w:p w14:paraId="682A84D7" w14:textId="2FEA6490" w:rsidR="008A4A6F" w:rsidRPr="00AB23E0" w:rsidRDefault="008A4A6F" w:rsidP="003D52CA">
      <w:pPr>
        <w:ind w:left="2100" w:hanging="2100"/>
        <w:jc w:val="both"/>
        <w:rPr>
          <w:rFonts w:ascii="Arial" w:hAnsi="Arial" w:cs="Arial"/>
          <w:sz w:val="24"/>
        </w:rPr>
      </w:pPr>
      <w:r w:rsidRPr="0083294C">
        <w:rPr>
          <w:rFonts w:ascii="Arial" w:hAnsi="Arial" w:cs="Arial"/>
          <w:b/>
          <w:sz w:val="24"/>
        </w:rPr>
        <w:t>Title:</w:t>
      </w:r>
      <w:r w:rsidR="003D52CA">
        <w:rPr>
          <w:rFonts w:ascii="Arial" w:hAnsi="Arial" w:cs="Arial"/>
          <w:sz w:val="24"/>
        </w:rPr>
        <w:t xml:space="preserve"> </w:t>
      </w:r>
      <w:r w:rsidR="003D52CA">
        <w:rPr>
          <w:rFonts w:ascii="Arial" w:hAnsi="Arial" w:cs="Arial"/>
          <w:sz w:val="24"/>
        </w:rPr>
        <w:tab/>
      </w:r>
      <w:r w:rsidR="00AB23E0" w:rsidRPr="00AB23E0">
        <w:rPr>
          <w:rFonts w:ascii="Arial" w:hAnsi="Arial" w:cs="Arial"/>
          <w:sz w:val="24"/>
        </w:rPr>
        <w:t>Discussion on incoming LS from RAN2 on DC-related mobility enhancements in NR</w:t>
      </w:r>
    </w:p>
    <w:p w14:paraId="4237226B" w14:textId="77777777"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Pr="0083294C">
        <w:rPr>
          <w:rFonts w:ascii="Arial" w:hAnsi="Arial" w:cs="Arial"/>
          <w:sz w:val="24"/>
        </w:rPr>
        <w:t xml:space="preserve">Huawei, </w:t>
      </w:r>
      <w:proofErr w:type="spellStart"/>
      <w:r w:rsidRPr="0083294C">
        <w:rPr>
          <w:rFonts w:ascii="Arial" w:hAnsi="Arial" w:cs="Arial"/>
          <w:sz w:val="24"/>
        </w:rPr>
        <w:t>HiSilicon</w:t>
      </w:r>
      <w:proofErr w:type="spellEnd"/>
    </w:p>
    <w:p w14:paraId="58303571" w14:textId="0AEEFD25"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2271F6">
        <w:rPr>
          <w:rFonts w:ascii="Arial" w:hAnsi="Arial" w:cs="Arial"/>
          <w:sz w:val="24"/>
        </w:rPr>
        <w:t>3.5.8.2</w:t>
      </w:r>
    </w:p>
    <w:p w14:paraId="4C7F1055"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14:paraId="41A27661" w14:textId="77777777" w:rsidR="00C81E8E" w:rsidRPr="00C560A6" w:rsidRDefault="00C81E8E" w:rsidP="00C81E8E">
      <w:pPr>
        <w:pStyle w:val="Heading1"/>
        <w:jc w:val="both"/>
        <w:rPr>
          <w:rFonts w:ascii="Arial" w:hAnsi="Arial" w:cs="Arial"/>
          <w:lang w:val="en-US"/>
        </w:rPr>
      </w:pPr>
      <w:r w:rsidRPr="00C560A6">
        <w:rPr>
          <w:rFonts w:ascii="Arial" w:hAnsi="Arial" w:cs="Arial"/>
          <w:lang w:val="en-US"/>
        </w:rPr>
        <w:t>Introduction</w:t>
      </w:r>
    </w:p>
    <w:p w14:paraId="06F17E7F" w14:textId="1DB8A08B" w:rsidR="00C81E8E" w:rsidRDefault="005066F5" w:rsidP="00C81E8E">
      <w:pPr>
        <w:jc w:val="both"/>
      </w:pPr>
      <w:r>
        <w:t xml:space="preserve">In </w:t>
      </w:r>
      <w:r w:rsidR="00AB0A12">
        <w:t xml:space="preserve">RAN2 </w:t>
      </w:r>
      <w:r>
        <w:t xml:space="preserve">#97bis </w:t>
      </w:r>
      <w:r w:rsidR="00AB0A12">
        <w:t xml:space="preserve">meeting, RAN2 sent an LS </w:t>
      </w:r>
      <w:r w:rsidR="00AB0A12">
        <w:fldChar w:fldCharType="begin"/>
      </w:r>
      <w:r w:rsidR="00AB0A12">
        <w:instrText xml:space="preserve"> REF _Ref480902077 \h </w:instrText>
      </w:r>
      <w:r w:rsidR="00AB0A12">
        <w:fldChar w:fldCharType="separate"/>
      </w:r>
      <w:r w:rsidR="00841DE6" w:rsidRPr="0073243D">
        <w:rPr>
          <w:rFonts w:cs="Times New Roman"/>
        </w:rPr>
        <w:t>[</w:t>
      </w:r>
      <w:r w:rsidR="00841DE6">
        <w:rPr>
          <w:rFonts w:cs="Times New Roman"/>
          <w:noProof/>
        </w:rPr>
        <w:t>1</w:t>
      </w:r>
      <w:r w:rsidR="00AB0A12">
        <w:fldChar w:fldCharType="end"/>
      </w:r>
      <w:r w:rsidR="00AB0A12">
        <w:t>]</w:t>
      </w:r>
      <w:r w:rsidR="00AB0A12" w:rsidRPr="00AB0A12">
        <w:t xml:space="preserve"> to RAN1 and RAN4 to ask the feasibility of simultaneous transmission and reception from two cells in NR for two intra-frequency cells.</w:t>
      </w:r>
      <w:r w:rsidR="00AB0A12">
        <w:t xml:space="preserve"> </w:t>
      </w:r>
      <w:r w:rsidR="002271F6">
        <w:t xml:space="preserve">The LS was widely discussed in last RAN4 #83 meeting. </w:t>
      </w:r>
      <w:r w:rsidR="00DE530C">
        <w:t>After discussion, some technical issues were identified and no agreements were made.</w:t>
      </w:r>
    </w:p>
    <w:p w14:paraId="7104FE2D" w14:textId="1F56F58A" w:rsidR="00DE530C" w:rsidRPr="00423DEC" w:rsidRDefault="00DE530C" w:rsidP="00C81E8E">
      <w:pPr>
        <w:jc w:val="both"/>
      </w:pPr>
      <w:r>
        <w:t>In this contribution, we provide further discussion on this topic based on the technical concern</w:t>
      </w:r>
      <w:r w:rsidR="00EA5A8D">
        <w:t>s</w:t>
      </w:r>
      <w:r>
        <w:t xml:space="preserve"> identified at last meeting.</w:t>
      </w:r>
    </w:p>
    <w:p w14:paraId="798E7792" w14:textId="440FEB47" w:rsidR="00C81E8E" w:rsidRDefault="00582828" w:rsidP="00C81E8E">
      <w:pPr>
        <w:pStyle w:val="Heading1"/>
        <w:jc w:val="both"/>
        <w:rPr>
          <w:rFonts w:ascii="Arial" w:hAnsi="Arial" w:cs="Arial"/>
          <w:lang w:val="en-US"/>
        </w:rPr>
      </w:pPr>
      <w:r>
        <w:rPr>
          <w:rFonts w:ascii="Arial" w:hAnsi="Arial" w:cs="Arial"/>
          <w:lang w:val="en-US"/>
        </w:rPr>
        <w:t>Discussion</w:t>
      </w:r>
    </w:p>
    <w:p w14:paraId="0210F919" w14:textId="2DAD702E" w:rsidR="00C92CE5" w:rsidRDefault="00EA5A8D" w:rsidP="00C81E8E">
      <w:r>
        <w:t>I</w:t>
      </w:r>
      <w:r>
        <w:rPr>
          <w:rFonts w:hint="eastAsia"/>
        </w:rPr>
        <w:t xml:space="preserve">n </w:t>
      </w:r>
      <w:r>
        <w:t>this section we summarize the technical concerns</w:t>
      </w:r>
      <w:r w:rsidR="008F46F8">
        <w:t xml:space="preserve"> regarding </w:t>
      </w:r>
      <w:bookmarkStart w:id="1" w:name="OLE_LINK9"/>
      <w:r w:rsidR="008F46F8">
        <w:t>simultaneous</w:t>
      </w:r>
      <w:r>
        <w:t xml:space="preserve"> </w:t>
      </w:r>
      <w:bookmarkEnd w:id="1"/>
      <w:r>
        <w:t>transmission/reception from/to two intra-frequency cells raised by companies in last RAN4 #83 meeting. And then we also provide some possible solutions for each issue.</w:t>
      </w:r>
    </w:p>
    <w:p w14:paraId="3032876E" w14:textId="4D8282AE" w:rsidR="00EA5A8D" w:rsidRDefault="00EA5A8D" w:rsidP="00EA5A8D">
      <w:pPr>
        <w:pStyle w:val="Heading2"/>
      </w:pPr>
      <w:r>
        <w:rPr>
          <w:rFonts w:eastAsiaTheme="minorEastAsia" w:hint="eastAsia"/>
          <w:lang w:eastAsia="zh-CN"/>
        </w:rPr>
        <w:t>AGC</w:t>
      </w:r>
    </w:p>
    <w:p w14:paraId="6030DABE" w14:textId="209149EF" w:rsidR="00C92CE5" w:rsidRDefault="00EA5A8D" w:rsidP="00C81E8E">
      <w:r>
        <w:t>S</w:t>
      </w:r>
      <w:r>
        <w:rPr>
          <w:rFonts w:hint="eastAsia"/>
        </w:rPr>
        <w:t xml:space="preserve">ome </w:t>
      </w:r>
      <w:r>
        <w:t xml:space="preserve">companies raised that the received power imbalance between source and target cells will result in </w:t>
      </w:r>
      <w:r w:rsidR="00F93625">
        <w:t>the AGC problem for the UE.</w:t>
      </w:r>
      <w:r w:rsidR="008A0E95">
        <w:t xml:space="preserve"> Actually AGC belongs to analog device. Traditionally, the gain-controlled stages come before the signal detection. More specifically, </w:t>
      </w:r>
      <w:r w:rsidR="002F4D0A">
        <w:t xml:space="preserve">UE will adjust its AGC according to the received RSSI in LTE. </w:t>
      </w:r>
      <w:r w:rsidR="0082475F">
        <w:t xml:space="preserve">So for intra-frequency signal processing, </w:t>
      </w:r>
      <w:r w:rsidR="002B6B86">
        <w:t xml:space="preserve">AGC level is determined by the strongest cell, irrespective how many cells are being received. For instance, in legacy intra-frequency handover area the signal from target cell is typically 3dB (depending on A3 offset) higher than that of serving cell. UE will adjust its AGC based on all of the received signals, including noise, signals from serving and neighbor cells. That means the AGC is set more than 3dB higher than signals from serving cell. </w:t>
      </w:r>
      <w:r w:rsidR="00BF6A1C">
        <w:t>However, it doesn’t prevent UE from receiving handover command from serving cell.</w:t>
      </w:r>
    </w:p>
    <w:p w14:paraId="68871082" w14:textId="69D92460" w:rsidR="00BF6A1C" w:rsidRDefault="00BF6A1C" w:rsidP="00C81E8E">
      <w:r>
        <w:t xml:space="preserve">As for DC-related handover scheme, there is no AGC problem for the UE with single RF chain and single AGC. Actually, it is pointless to use two or more AGCs for the same carrier since the AGC level is determined by </w:t>
      </w:r>
      <w:r w:rsidR="000B1FD6">
        <w:t>the combination of all the signals</w:t>
      </w:r>
      <w:r>
        <w:t xml:space="preserve"> UE can see</w:t>
      </w:r>
      <w:r w:rsidR="0088243B">
        <w:t xml:space="preserve"> on the carrier</w:t>
      </w:r>
      <w:r>
        <w:t>.</w:t>
      </w:r>
    </w:p>
    <w:p w14:paraId="0BF74F3D" w14:textId="5CA6D357" w:rsidR="00F1374C" w:rsidRPr="00F1374C" w:rsidRDefault="00F1374C" w:rsidP="00F1374C">
      <w:pPr>
        <w:pStyle w:val="Caption"/>
        <w:rPr>
          <w:rFonts w:ascii="Times New Roman" w:hAnsi="Times New Roman" w:cs="Times New Roman"/>
          <w:i/>
        </w:rPr>
      </w:pPr>
      <w:r w:rsidRPr="00F1374C">
        <w:rPr>
          <w:rFonts w:ascii="Times New Roman" w:hAnsi="Times New Roman" w:cs="Times New Roman"/>
          <w:b/>
          <w:i/>
        </w:rPr>
        <w:lastRenderedPageBreak/>
        <w:t xml:space="preserve">Observation </w:t>
      </w:r>
      <w:r w:rsidRPr="00F1374C">
        <w:rPr>
          <w:rFonts w:ascii="Times New Roman" w:hAnsi="Times New Roman" w:cs="Times New Roman"/>
          <w:b/>
          <w:i/>
        </w:rPr>
        <w:fldChar w:fldCharType="begin"/>
      </w:r>
      <w:r w:rsidRPr="00F1374C">
        <w:rPr>
          <w:rFonts w:ascii="Times New Roman" w:hAnsi="Times New Roman" w:cs="Times New Roman"/>
          <w:b/>
          <w:i/>
        </w:rPr>
        <w:instrText xml:space="preserve"> SEQ Observation \* ARABIC </w:instrText>
      </w:r>
      <w:r w:rsidRPr="00F1374C">
        <w:rPr>
          <w:rFonts w:ascii="Times New Roman" w:hAnsi="Times New Roman" w:cs="Times New Roman"/>
          <w:b/>
          <w:i/>
        </w:rPr>
        <w:fldChar w:fldCharType="separate"/>
      </w:r>
      <w:r w:rsidR="00F80C7F">
        <w:rPr>
          <w:rFonts w:ascii="Times New Roman" w:hAnsi="Times New Roman" w:cs="Times New Roman"/>
          <w:b/>
          <w:i/>
          <w:noProof/>
        </w:rPr>
        <w:t>1</w:t>
      </w:r>
      <w:r w:rsidRPr="00F1374C">
        <w:rPr>
          <w:rFonts w:ascii="Times New Roman" w:hAnsi="Times New Roman" w:cs="Times New Roman"/>
          <w:b/>
          <w:i/>
        </w:rPr>
        <w:fldChar w:fldCharType="end"/>
      </w:r>
      <w:r w:rsidRPr="00F1374C">
        <w:rPr>
          <w:rFonts w:ascii="Times New Roman" w:hAnsi="Times New Roman" w:cs="Times New Roman"/>
          <w:b/>
          <w:i/>
        </w:rPr>
        <w:t>:</w:t>
      </w:r>
      <w:r w:rsidRPr="00F1374C">
        <w:rPr>
          <w:rFonts w:ascii="Times New Roman" w:hAnsi="Times New Roman" w:cs="Times New Roman"/>
          <w:i/>
        </w:rPr>
        <w:t xml:space="preserve"> there is no AGC problem for the UE</w:t>
      </w:r>
      <w:r w:rsidR="008F46F8">
        <w:rPr>
          <w:rFonts w:ascii="Times New Roman" w:hAnsi="Times New Roman" w:cs="Times New Roman"/>
          <w:i/>
        </w:rPr>
        <w:t xml:space="preserve"> to support simultaneous</w:t>
      </w:r>
      <w:r w:rsidRPr="00F1374C">
        <w:rPr>
          <w:rFonts w:ascii="Times New Roman" w:hAnsi="Times New Roman" w:cs="Times New Roman"/>
          <w:i/>
        </w:rPr>
        <w:t xml:space="preserve"> reception from two intra-frequency cells.</w:t>
      </w:r>
    </w:p>
    <w:p w14:paraId="4D44A0BD" w14:textId="77777777" w:rsidR="00C92CE5" w:rsidRDefault="00C92CE5" w:rsidP="00C81E8E"/>
    <w:p w14:paraId="5CD74AD9" w14:textId="4F6F462A" w:rsidR="00C92CE5" w:rsidRDefault="00EC3C25" w:rsidP="00976AA7">
      <w:pPr>
        <w:pStyle w:val="Heading2"/>
      </w:pPr>
      <w:r>
        <w:rPr>
          <w:rFonts w:eastAsiaTheme="minorEastAsia"/>
          <w:lang w:eastAsia="zh-CN"/>
        </w:rPr>
        <w:t>Interference</w:t>
      </w:r>
    </w:p>
    <w:p w14:paraId="4A5F5F04" w14:textId="250D7A25" w:rsidR="00C92CE5" w:rsidRDefault="00D20633" w:rsidP="00C81E8E">
      <w:r>
        <w:t>A</w:t>
      </w:r>
      <w:r>
        <w:rPr>
          <w:rFonts w:hint="eastAsia"/>
        </w:rPr>
        <w:t xml:space="preserve">nother </w:t>
      </w:r>
      <w:r w:rsidR="008F46F8">
        <w:t>concern is that simultaneous</w:t>
      </w:r>
      <w:r>
        <w:t xml:space="preserve"> transmission/reception from/to two intra-frequency cells will result in significant interference for each link. Here we would like to use the same example mentioned in section 2.1: </w:t>
      </w:r>
      <w:r w:rsidR="00964ED8">
        <w:t xml:space="preserve">3dB handover offset. In this case, UE should be able to send measurement report and receive handover command under at least -3dB (it should be even lower considering noise and interference from other neighbor cells). And before handover is received, UE </w:t>
      </w:r>
      <w:r w:rsidR="00E3134D">
        <w:t>should not loss connection from serving cell (retain uplink transmission and downlink reception). Regarding DC-related handover, the interference situation is the same as legacy handover. Therefore, we don’t think there is any problem for transmission/reception from/to serving cell. As for target cell, since the SINR is higher than that of serving cell, we believe it should be questionable as well</w:t>
      </w:r>
      <w:r w:rsidR="000B1FD6">
        <w:t>, although low MCS could be foreseen at the handover area.</w:t>
      </w:r>
    </w:p>
    <w:p w14:paraId="47CD03C7" w14:textId="77777777" w:rsidR="00C92CE5" w:rsidRPr="00E3134D" w:rsidRDefault="00C92CE5" w:rsidP="00C81E8E"/>
    <w:p w14:paraId="1F16D5A4" w14:textId="20F7C0D0" w:rsidR="00C92CE5" w:rsidRDefault="000B1FD6" w:rsidP="000B1FD6">
      <w:pPr>
        <w:pStyle w:val="Heading2"/>
      </w:pPr>
      <w:bookmarkStart w:id="2" w:name="OLE_LINK10"/>
      <w:r>
        <w:rPr>
          <w:rFonts w:eastAsiaTheme="minorEastAsia" w:hint="eastAsia"/>
          <w:lang w:eastAsia="zh-CN"/>
        </w:rPr>
        <w:t>FFT/IFFT resource</w:t>
      </w:r>
    </w:p>
    <w:bookmarkEnd w:id="2"/>
    <w:p w14:paraId="1D1B3FCC" w14:textId="2B8951FF" w:rsidR="00B93442" w:rsidRDefault="008F46F8" w:rsidP="00C81E8E">
      <w:r>
        <w:t>I</w:t>
      </w:r>
      <w:r>
        <w:rPr>
          <w:rFonts w:hint="eastAsia"/>
        </w:rPr>
        <w:t>deally,</w:t>
      </w:r>
      <w:r>
        <w:t xml:space="preserve"> if the UE is located at the middle of two cells and the received power and DL/UL timing for each cell are perfect aligned, then single FFT/IFFT should be able to support the simultaneous transmission/reception for two intra-frequency cells. However, in real practice there always be some misalignment between the timing references of the two cells, e.g. UE is not ideally located at the middle between the two BS or the two cells have different radius, etc. Then the question is</w:t>
      </w:r>
      <w:r w:rsidR="00776307">
        <w:t xml:space="preserve"> with this different UL timing reference</w:t>
      </w:r>
      <w:r>
        <w:t xml:space="preserve"> whether UE can </w:t>
      </w:r>
      <w:r w:rsidR="00776307">
        <w:t>perform simultaneous transmission to two intra-frequency cells with single FFT/IFFT resource.</w:t>
      </w:r>
    </w:p>
    <w:p w14:paraId="3DE48841" w14:textId="4F816007" w:rsidR="008F28A3" w:rsidRDefault="00CE1EB2" w:rsidP="00CE1EB2">
      <w:r>
        <w:t>A</w:t>
      </w:r>
      <w:r>
        <w:rPr>
          <w:rFonts w:hint="eastAsia"/>
        </w:rPr>
        <w:t xml:space="preserve">s we </w:t>
      </w:r>
      <w:r>
        <w:t xml:space="preserve">all know, phase drift in frequency domain will lead to time drift in time domain. </w:t>
      </w:r>
      <w:r w:rsidR="00860002">
        <w:t>According to that, once UE needs to s</w:t>
      </w:r>
      <w:r w:rsidR="00FF061E">
        <w:t xml:space="preserve">imultaneously transmit signals to two intra-frequency cells UE would first generate two sets of data scrambled by different cell ID, adjust the phases of these frequency domain signals according to the UL timing references difference, and then feeds them to the same IFFT, and eventually get signals with different time drift. UE will put this mixed signals to physical layer and transmit them to the both cells. Each cell will try to decode the useful data from the mixed signals. We believe this method can work at least for the case where the UL timing reference of the two cells are close, i.e. UL timing difference </w:t>
      </w:r>
      <w:r w:rsidR="00547CA0">
        <w:t>between the two cells is within [Z] us.</w:t>
      </w:r>
    </w:p>
    <w:p w14:paraId="29A58F90" w14:textId="39E1B709" w:rsidR="00547CA0" w:rsidRDefault="004613FE" w:rsidP="00CE1EB2">
      <w:r>
        <w:t>A</w:t>
      </w:r>
      <w:r>
        <w:rPr>
          <w:rFonts w:hint="eastAsia"/>
        </w:rPr>
        <w:t xml:space="preserve">nother </w:t>
      </w:r>
      <w:r w:rsidR="00E76E74">
        <w:t>way is to</w:t>
      </w:r>
      <w:r w:rsidR="00190096">
        <w:t xml:space="preserve"> simply use the same UL timing when simultaneously transmitting to the two cells even though the real UL timing references between two cells are different.</w:t>
      </w:r>
      <w:r w:rsidR="00784AF7">
        <w:t xml:space="preserve"> For instance, considering 200 meters handover area, the maximum timing reference difference at handover area should be 200/3*10</w:t>
      </w:r>
      <w:r w:rsidR="00784AF7">
        <w:rPr>
          <w:vertAlign w:val="superscript"/>
        </w:rPr>
        <w:t>8</w:t>
      </w:r>
      <w:r w:rsidR="00784AF7">
        <w:t xml:space="preserve"> = 670ns (assume the two cells have the same radius)</w:t>
      </w:r>
      <w:r w:rsidR="0074234C">
        <w:t>, which is much smaller than CP duration. Therefore, UE can simply follow the UL timing of alternative one and will not degrade BS demodulation performance. In this solution, UE doesn’t need to generate signals with different timing. Thus additional FFT/IFFT is not necessary.</w:t>
      </w:r>
    </w:p>
    <w:p w14:paraId="762C8BF8" w14:textId="77777777" w:rsidR="00C43803" w:rsidRDefault="0074234C" w:rsidP="00CE1EB2">
      <w:r>
        <w:lastRenderedPageBreak/>
        <w:t>Thus we can conclude that at least when the UL timing of the two cells are close (</w:t>
      </w:r>
      <w:r w:rsidR="00C43803">
        <w:t xml:space="preserve">UL </w:t>
      </w:r>
      <w:r>
        <w:t>timing difference is within [Z] us), UE should be able to perform simultaneous transmission</w:t>
      </w:r>
      <w:r w:rsidR="00C43803">
        <w:t xml:space="preserve">. </w:t>
      </w:r>
    </w:p>
    <w:p w14:paraId="751C06EF" w14:textId="43E80F18" w:rsidR="0074234C" w:rsidRDefault="00C43803" w:rsidP="00CE1EB2">
      <w:r>
        <w:t>As for downlink, as long as the DL timing is close (DL timing difference is within [Y] us), e.g. less than CP duration, UE can simply duplicate the received data and then decode twice to get data from both source and target cells.</w:t>
      </w:r>
    </w:p>
    <w:p w14:paraId="4B66D88D" w14:textId="008E3F40" w:rsidR="00C43803" w:rsidRDefault="00C43803" w:rsidP="00CE1EB2">
      <w:r>
        <w:t>On the other hand, originally RAN2 didn’t ask for feasibility with how many FFT/IFFT resources. In our view, single FFT/IFFT resource can handle this under certain condition.</w:t>
      </w:r>
    </w:p>
    <w:p w14:paraId="2337A832" w14:textId="6C1D38BD" w:rsidR="0074234C" w:rsidRPr="00C43803" w:rsidRDefault="0074234C" w:rsidP="0074234C">
      <w:pPr>
        <w:pStyle w:val="Caption"/>
        <w:rPr>
          <w:rFonts w:ascii="Times New Roman" w:hAnsi="Times New Roman" w:cs="Times New Roman"/>
          <w:i/>
        </w:rPr>
      </w:pPr>
      <w:r w:rsidRPr="00C43803">
        <w:rPr>
          <w:rFonts w:ascii="Times New Roman" w:hAnsi="Times New Roman" w:cs="Times New Roman"/>
          <w:b/>
          <w:i/>
        </w:rPr>
        <w:t xml:space="preserve">Observation </w:t>
      </w:r>
      <w:r w:rsidRPr="00C43803">
        <w:rPr>
          <w:rFonts w:ascii="Times New Roman" w:hAnsi="Times New Roman" w:cs="Times New Roman"/>
          <w:b/>
          <w:i/>
        </w:rPr>
        <w:fldChar w:fldCharType="begin"/>
      </w:r>
      <w:r w:rsidRPr="00C43803">
        <w:rPr>
          <w:rFonts w:ascii="Times New Roman" w:hAnsi="Times New Roman" w:cs="Times New Roman"/>
          <w:b/>
          <w:i/>
        </w:rPr>
        <w:instrText xml:space="preserve"> SEQ Observation \* ARABIC </w:instrText>
      </w:r>
      <w:r w:rsidRPr="00C43803">
        <w:rPr>
          <w:rFonts w:ascii="Times New Roman" w:hAnsi="Times New Roman" w:cs="Times New Roman"/>
          <w:b/>
          <w:i/>
        </w:rPr>
        <w:fldChar w:fldCharType="separate"/>
      </w:r>
      <w:r w:rsidR="00F80C7F">
        <w:rPr>
          <w:rFonts w:ascii="Times New Roman" w:hAnsi="Times New Roman" w:cs="Times New Roman"/>
          <w:b/>
          <w:i/>
          <w:noProof/>
        </w:rPr>
        <w:t>2</w:t>
      </w:r>
      <w:r w:rsidRPr="00C43803">
        <w:rPr>
          <w:rFonts w:ascii="Times New Roman" w:hAnsi="Times New Roman" w:cs="Times New Roman"/>
          <w:b/>
          <w:i/>
        </w:rPr>
        <w:fldChar w:fldCharType="end"/>
      </w:r>
      <w:r w:rsidR="00C43803" w:rsidRPr="00C43803">
        <w:rPr>
          <w:rFonts w:ascii="Times New Roman" w:hAnsi="Times New Roman" w:cs="Times New Roman"/>
          <w:b/>
          <w:i/>
        </w:rPr>
        <w:t>:</w:t>
      </w:r>
      <w:r w:rsidR="00C43803" w:rsidRPr="00C43803">
        <w:rPr>
          <w:rFonts w:ascii="Times New Roman" w:hAnsi="Times New Roman" w:cs="Times New Roman"/>
          <w:i/>
        </w:rPr>
        <w:t xml:space="preserve"> single FFT/IFFT should be able to support simultaneous transmission/reception, provided that the timing reference of the two cells are close.</w:t>
      </w:r>
    </w:p>
    <w:p w14:paraId="5BACA362" w14:textId="77777777" w:rsidR="000B1FD6" w:rsidRDefault="000B1FD6" w:rsidP="00C81E8E"/>
    <w:p w14:paraId="505C21DC" w14:textId="45A1FF3B" w:rsidR="005538C9" w:rsidRDefault="005538C9" w:rsidP="005538C9">
      <w:pPr>
        <w:pStyle w:val="Heading2"/>
      </w:pPr>
      <w:r>
        <w:rPr>
          <w:rFonts w:eastAsiaTheme="minorEastAsia" w:hint="eastAsia"/>
          <w:lang w:eastAsia="zh-CN"/>
        </w:rPr>
        <w:t xml:space="preserve">UE RX </w:t>
      </w:r>
      <w:proofErr w:type="spellStart"/>
      <w:r>
        <w:rPr>
          <w:rFonts w:eastAsiaTheme="minorEastAsia" w:hint="eastAsia"/>
          <w:lang w:eastAsia="zh-CN"/>
        </w:rPr>
        <w:t>beamforming</w:t>
      </w:r>
      <w:proofErr w:type="spellEnd"/>
      <w:r>
        <w:rPr>
          <w:rFonts w:eastAsiaTheme="minorEastAsia" w:hint="eastAsia"/>
          <w:lang w:eastAsia="zh-CN"/>
        </w:rPr>
        <w:t xml:space="preserve"> scenario</w:t>
      </w:r>
    </w:p>
    <w:p w14:paraId="21BD88D9" w14:textId="65B0237C" w:rsidR="004F70EE" w:rsidRDefault="004F70EE" w:rsidP="004F70EE">
      <w:pPr>
        <w:rPr>
          <w:rFonts w:eastAsiaTheme="minorEastAsia"/>
        </w:rPr>
      </w:pPr>
      <w:r>
        <w:rPr>
          <w:rFonts w:eastAsiaTheme="minorEastAsia"/>
        </w:rPr>
        <w:t xml:space="preserve">UE </w:t>
      </w:r>
      <w:proofErr w:type="spellStart"/>
      <w:r>
        <w:rPr>
          <w:rFonts w:eastAsiaTheme="minorEastAsia"/>
        </w:rPr>
        <w:t>beamforming</w:t>
      </w:r>
      <w:proofErr w:type="spellEnd"/>
      <w:r>
        <w:rPr>
          <w:rFonts w:eastAsiaTheme="minorEastAsia"/>
        </w:rPr>
        <w:t xml:space="preserve"> may be utilized at </w:t>
      </w:r>
      <w:proofErr w:type="spellStart"/>
      <w:r>
        <w:rPr>
          <w:rFonts w:eastAsiaTheme="minorEastAsia"/>
        </w:rPr>
        <w:t>mmWave</w:t>
      </w:r>
      <w:proofErr w:type="spellEnd"/>
      <w:r>
        <w:rPr>
          <w:rFonts w:eastAsiaTheme="minorEastAsia"/>
        </w:rPr>
        <w:t xml:space="preserve"> scenario due to severe couple loss, which may have impact on intra-frequency measurement. It was also pointed out by some companies in last RAN4 #83 that once UE performs measurement on intra-frequency neighbor cell, UE needs to switch its Rx beam to aim for the target cell. Meanwhile, without </w:t>
      </w:r>
      <w:proofErr w:type="spellStart"/>
      <w:r>
        <w:rPr>
          <w:rFonts w:eastAsiaTheme="minorEastAsia"/>
        </w:rPr>
        <w:t>beamforming</w:t>
      </w:r>
      <w:proofErr w:type="spellEnd"/>
      <w:r>
        <w:rPr>
          <w:rFonts w:eastAsiaTheme="minorEastAsia"/>
        </w:rPr>
        <w:t xml:space="preserve"> gain UE may not be able to receive data from serving cell. In this case, network somehow needs to provide measurement windows to the UE for intra-frequency neighbor cells measurement. During these measurement windows, similar with intra-frequency measurement gap, UE cannot be scheduled.</w:t>
      </w:r>
    </w:p>
    <w:p w14:paraId="424CDCE0" w14:textId="7F37A76C" w:rsidR="005538C9" w:rsidRDefault="004F70EE" w:rsidP="004F70EE">
      <w:pPr>
        <w:jc w:val="center"/>
      </w:pPr>
      <w:r>
        <w:object w:dxaOrig="6064" w:dyaOrig="2323" w14:anchorId="16785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95pt;height:115.95pt" o:ole="">
            <v:imagedata r:id="rId6" o:title=""/>
          </v:shape>
          <o:OLEObject Type="Embed" ProgID="Visio.Drawing.11" ShapeID="_x0000_i1025" DrawAspect="Content" ObjectID="_1559398971" r:id="rId7"/>
        </w:object>
      </w:r>
    </w:p>
    <w:p w14:paraId="314E450F" w14:textId="42BAF1A9" w:rsidR="004F70EE" w:rsidRPr="004F70EE" w:rsidRDefault="004F70EE" w:rsidP="004F70EE">
      <w:pPr>
        <w:pStyle w:val="Caption"/>
        <w:jc w:val="center"/>
        <w:rPr>
          <w:rFonts w:ascii="Times New Roman" w:hAnsi="Times New Roman" w:cs="Times New Roman"/>
        </w:rPr>
      </w:pPr>
      <w:r w:rsidRPr="004F70EE">
        <w:rPr>
          <w:rFonts w:ascii="Times New Roman" w:hAnsi="Times New Roman" w:cs="Times New Roman"/>
        </w:rPr>
        <w:t xml:space="preserve">Figure </w:t>
      </w:r>
      <w:r w:rsidRPr="004F70EE">
        <w:rPr>
          <w:rFonts w:ascii="Times New Roman" w:hAnsi="Times New Roman" w:cs="Times New Roman"/>
        </w:rPr>
        <w:fldChar w:fldCharType="begin"/>
      </w:r>
      <w:r w:rsidRPr="004F70EE">
        <w:rPr>
          <w:rFonts w:ascii="Times New Roman" w:hAnsi="Times New Roman" w:cs="Times New Roman"/>
        </w:rPr>
        <w:instrText xml:space="preserve"> SEQ Figure \* ARABIC </w:instrText>
      </w:r>
      <w:r w:rsidRPr="004F70EE">
        <w:rPr>
          <w:rFonts w:ascii="Times New Roman" w:hAnsi="Times New Roman" w:cs="Times New Roman"/>
        </w:rPr>
        <w:fldChar w:fldCharType="separate"/>
      </w:r>
      <w:r w:rsidRPr="004F70EE">
        <w:rPr>
          <w:rFonts w:ascii="Times New Roman" w:hAnsi="Times New Roman" w:cs="Times New Roman"/>
          <w:noProof/>
        </w:rPr>
        <w:t>1</w:t>
      </w:r>
      <w:r w:rsidRPr="004F70EE">
        <w:rPr>
          <w:rFonts w:ascii="Times New Roman" w:hAnsi="Times New Roman" w:cs="Times New Roman"/>
        </w:rPr>
        <w:fldChar w:fldCharType="end"/>
      </w:r>
      <w:r w:rsidRPr="004F70EE">
        <w:rPr>
          <w:rFonts w:ascii="Times New Roman" w:hAnsi="Times New Roman" w:cs="Times New Roman"/>
        </w:rPr>
        <w:t xml:space="preserve"> UE RX </w:t>
      </w:r>
      <w:proofErr w:type="spellStart"/>
      <w:r w:rsidRPr="004F70EE">
        <w:rPr>
          <w:rFonts w:ascii="Times New Roman" w:hAnsi="Times New Roman" w:cs="Times New Roman"/>
        </w:rPr>
        <w:t>beamforming</w:t>
      </w:r>
      <w:proofErr w:type="spellEnd"/>
      <w:r w:rsidRPr="004F70EE">
        <w:rPr>
          <w:rFonts w:ascii="Times New Roman" w:hAnsi="Times New Roman" w:cs="Times New Roman"/>
        </w:rPr>
        <w:t xml:space="preserve"> scenario</w:t>
      </w:r>
    </w:p>
    <w:p w14:paraId="345E386B" w14:textId="1AB7FE0E" w:rsidR="00CE1EB2" w:rsidRDefault="004F70EE" w:rsidP="00C81E8E">
      <w:r>
        <w:t>T</w:t>
      </w:r>
      <w:r>
        <w:rPr>
          <w:rFonts w:hint="eastAsia"/>
        </w:rPr>
        <w:t xml:space="preserve">hus </w:t>
      </w:r>
      <w:r>
        <w:t>for this scenario it is unlikely that UE can perform simultaneous transmission/reception from/to two cell at different directions, unless UE can support multiple beams at different directions simultaneously. However, we don’t think it</w:t>
      </w:r>
      <w:r w:rsidR="00071E75">
        <w:t xml:space="preserve"> is a</w:t>
      </w:r>
      <w:r>
        <w:t xml:space="preserve"> practical assumption that UE can support this.</w:t>
      </w:r>
    </w:p>
    <w:p w14:paraId="7E319D94" w14:textId="2D688B69" w:rsidR="004F70EE" w:rsidRDefault="00442B3A" w:rsidP="00C81E8E">
      <w:r>
        <w:t>RAN2 is now discussing some TDM scheme for DC-related handover, which may solve the problem. In TDM scheme UE actually will not perform transmission/reception “simultaneously”. That is somehow out of the scope of the LS.</w:t>
      </w:r>
    </w:p>
    <w:p w14:paraId="1402CB1F" w14:textId="1610B94E" w:rsidR="00F80C7F" w:rsidRDefault="00F80C7F" w:rsidP="00C81E8E">
      <w:r>
        <w:t xml:space="preserve">So at least for the UE with </w:t>
      </w:r>
      <w:proofErr w:type="spellStart"/>
      <w:r>
        <w:t>omni</w:t>
      </w:r>
      <w:proofErr w:type="spellEnd"/>
      <w:r>
        <w:t>-directional antenna, typically at low frequency range, the answers to Q1 and Q2 could be feasible under certain condition.</w:t>
      </w:r>
    </w:p>
    <w:p w14:paraId="1D08BFD3" w14:textId="77777777" w:rsidR="00442B3A" w:rsidRPr="00071E75" w:rsidRDefault="00442B3A" w:rsidP="00C81E8E"/>
    <w:p w14:paraId="396B40A3" w14:textId="64A0ECC9" w:rsidR="00B93442" w:rsidRDefault="00F80C7F" w:rsidP="00C664B7">
      <w:pPr>
        <w:pStyle w:val="Heading1"/>
      </w:pPr>
      <w:r>
        <w:rPr>
          <w:rFonts w:eastAsiaTheme="minorEastAsia"/>
          <w:lang w:eastAsia="zh-CN"/>
        </w:rPr>
        <w:lastRenderedPageBreak/>
        <w:t>Proposed answers to the questions</w:t>
      </w:r>
    </w:p>
    <w:p w14:paraId="0CA8C63F" w14:textId="609196F8" w:rsidR="00F80C7F" w:rsidRDefault="00F80C7F" w:rsidP="00C81E8E">
      <w:pPr>
        <w:rPr>
          <w:lang w:val="en-GB"/>
        </w:rPr>
      </w:pPr>
      <w:r>
        <w:rPr>
          <w:lang w:val="en-GB"/>
        </w:rPr>
        <w:t>B</w:t>
      </w:r>
      <w:r>
        <w:rPr>
          <w:rFonts w:hint="eastAsia"/>
          <w:lang w:val="en-GB"/>
        </w:rPr>
        <w:t xml:space="preserve">ased </w:t>
      </w:r>
      <w:r>
        <w:rPr>
          <w:lang w:val="en-GB"/>
        </w:rPr>
        <w:t>on the above analysis and discussion in last RAN4 #83, we would like to provide answers to the questions in the LS:</w:t>
      </w:r>
    </w:p>
    <w:p w14:paraId="19FAD5BE" w14:textId="77777777" w:rsidR="00985D64" w:rsidRPr="00512E8F" w:rsidRDefault="00985D64" w:rsidP="00985D64">
      <w:pPr>
        <w:pStyle w:val="Header"/>
        <w:rPr>
          <w:rFonts w:ascii="Arial" w:hAnsi="Arial" w:cs="Arial"/>
        </w:rPr>
      </w:pPr>
      <w:r w:rsidRPr="00512E8F">
        <w:rPr>
          <w:rFonts w:ascii="Arial" w:hAnsi="Arial" w:cs="Arial" w:hint="eastAsia"/>
        </w:rPr>
        <w:t>Q</w:t>
      </w:r>
      <w:r w:rsidRPr="00512E8F">
        <w:rPr>
          <w:rFonts w:ascii="Arial" w:hAnsi="Arial" w:cs="Arial"/>
        </w:rPr>
        <w:t>1</w:t>
      </w:r>
      <w:r w:rsidRPr="00512E8F">
        <w:rPr>
          <w:rFonts w:ascii="Arial" w:hAnsi="Arial" w:cs="Arial" w:hint="eastAsia"/>
        </w:rPr>
        <w:t>:</w:t>
      </w:r>
      <w:r w:rsidRPr="00512E8F">
        <w:rPr>
          <w:rFonts w:ascii="Arial" w:hAnsi="Arial" w:cs="Arial"/>
        </w:rPr>
        <w:t xml:space="preserve"> Is it feasible that the UE performs simultaneous reception from two intra-frequency cells in either synchronous or asynchronous network with single or dual RF chains?</w:t>
      </w:r>
    </w:p>
    <w:p w14:paraId="6A92EE31" w14:textId="77777777" w:rsidR="00597475" w:rsidRDefault="00597475" w:rsidP="00985D64">
      <w:pPr>
        <w:pStyle w:val="Header"/>
        <w:rPr>
          <w:rFonts w:ascii="Arial" w:hAnsi="Arial" w:cs="Arial"/>
          <w:b w:val="0"/>
        </w:rPr>
      </w:pPr>
    </w:p>
    <w:p w14:paraId="21C8AF5C" w14:textId="000A654D" w:rsidR="00597475" w:rsidRPr="00597475" w:rsidRDefault="00597475" w:rsidP="00985D64">
      <w:pPr>
        <w:pStyle w:val="Header"/>
        <w:rPr>
          <w:rFonts w:ascii="Arial" w:hAnsi="Arial" w:cs="Arial"/>
          <w:b w:val="0"/>
        </w:rPr>
      </w:pPr>
      <w:r w:rsidRPr="00597475">
        <w:rPr>
          <w:rFonts w:ascii="Arial" w:hAnsi="Arial" w:cs="Arial"/>
          <w:noProof w:val="0"/>
          <w:sz w:val="20"/>
        </w:rPr>
        <w:t>Answer:</w:t>
      </w:r>
      <w:r>
        <w:rPr>
          <w:rFonts w:ascii="Arial" w:hAnsi="Arial" w:cs="Arial"/>
          <w:noProof w:val="0"/>
          <w:sz w:val="20"/>
        </w:rPr>
        <w:t xml:space="preserve"> </w:t>
      </w:r>
      <w:r w:rsidRPr="00597475">
        <w:rPr>
          <w:rFonts w:ascii="Times New Roman" w:hAnsi="Times New Roman"/>
          <w:b w:val="0"/>
          <w:noProof w:val="0"/>
          <w:sz w:val="20"/>
        </w:rPr>
        <w:t xml:space="preserve">UE can perform simultaneous reception from two intra-frequency cells in synchronous network, i.e. only when received timing difference of the two cells is with [X] us, provided that the received power difference between the two cells [Y] </w:t>
      </w:r>
      <w:proofErr w:type="spellStart"/>
      <w:r w:rsidRPr="00597475">
        <w:rPr>
          <w:rFonts w:ascii="Times New Roman" w:hAnsi="Times New Roman"/>
          <w:b w:val="0"/>
          <w:noProof w:val="0"/>
          <w:sz w:val="20"/>
        </w:rPr>
        <w:t>dB.</w:t>
      </w:r>
      <w:proofErr w:type="spellEnd"/>
      <w:r w:rsidRPr="00597475">
        <w:rPr>
          <w:rFonts w:ascii="Times New Roman" w:hAnsi="Times New Roman"/>
          <w:b w:val="0"/>
          <w:noProof w:val="0"/>
          <w:sz w:val="20"/>
        </w:rPr>
        <w:t xml:space="preserve"> Single RF chain is expected to be able to support this. For the case of asynchronous network with single RF chain, RAN4 studies are ongoing.</w:t>
      </w:r>
    </w:p>
    <w:p w14:paraId="2AFC22EE" w14:textId="77777777" w:rsidR="00597475" w:rsidRDefault="00597475" w:rsidP="00985D64">
      <w:pPr>
        <w:pStyle w:val="Header"/>
        <w:rPr>
          <w:rFonts w:ascii="Arial" w:hAnsi="Arial" w:cs="Arial"/>
          <w:b w:val="0"/>
        </w:rPr>
      </w:pPr>
    </w:p>
    <w:p w14:paraId="782EFE57" w14:textId="77777777" w:rsidR="00985D64" w:rsidRPr="00512E8F" w:rsidRDefault="00985D64" w:rsidP="00985D64">
      <w:pPr>
        <w:pStyle w:val="Header"/>
        <w:rPr>
          <w:rFonts w:ascii="Arial" w:hAnsi="Arial" w:cs="Arial"/>
        </w:rPr>
      </w:pPr>
      <w:r w:rsidRPr="00512E8F">
        <w:rPr>
          <w:rFonts w:ascii="Arial" w:hAnsi="Arial" w:cs="Arial" w:hint="eastAsia"/>
        </w:rPr>
        <w:t>Q</w:t>
      </w:r>
      <w:r w:rsidRPr="00512E8F">
        <w:rPr>
          <w:rFonts w:ascii="Arial" w:hAnsi="Arial" w:cs="Arial"/>
        </w:rPr>
        <w:t>2</w:t>
      </w:r>
      <w:r w:rsidRPr="00512E8F">
        <w:rPr>
          <w:rFonts w:ascii="Arial" w:hAnsi="Arial" w:cs="Arial" w:hint="eastAsia"/>
        </w:rPr>
        <w:t xml:space="preserve">: Is it feasible that the UE </w:t>
      </w:r>
      <w:r w:rsidRPr="00512E8F">
        <w:rPr>
          <w:rFonts w:ascii="Arial" w:hAnsi="Arial" w:cs="Arial"/>
        </w:rPr>
        <w:t>performs simultaneous transmission to two intra-frequency cells in either synchronous or asynchronous network with single or dual RF chains?</w:t>
      </w:r>
    </w:p>
    <w:p w14:paraId="7CFD1D43" w14:textId="77777777" w:rsidR="00597475" w:rsidRDefault="00597475" w:rsidP="00985D64">
      <w:pPr>
        <w:pStyle w:val="Header"/>
        <w:rPr>
          <w:rFonts w:ascii="Arial" w:hAnsi="Arial" w:cs="Arial"/>
        </w:rPr>
      </w:pPr>
    </w:p>
    <w:p w14:paraId="62C9D9B4" w14:textId="77777777" w:rsidR="00985D64" w:rsidRDefault="00985D64" w:rsidP="00985D64">
      <w:pPr>
        <w:jc w:val="both"/>
        <w:rPr>
          <w:rFonts w:ascii="Arial" w:hAnsi="Arial" w:cs="Arial"/>
          <w:bCs/>
        </w:rPr>
      </w:pPr>
      <w:r w:rsidRPr="0020329D">
        <w:rPr>
          <w:rFonts w:ascii="Arial" w:hAnsi="Arial" w:cs="Arial" w:hint="eastAsia"/>
          <w:b/>
        </w:rPr>
        <w:t>Answer:</w:t>
      </w:r>
      <w:r>
        <w:rPr>
          <w:rFonts w:ascii="Arial" w:hAnsi="Arial" w:cs="Arial" w:hint="eastAsia"/>
          <w:bCs/>
        </w:rPr>
        <w:t xml:space="preserve"> </w:t>
      </w:r>
      <w:r w:rsidRPr="001124AC">
        <w:t>UE can perform simultaneous transmission to two intra-frequency cells</w:t>
      </w:r>
      <w:r>
        <w:t xml:space="preserve"> in synchronous network, i.e.</w:t>
      </w:r>
      <w:r w:rsidRPr="001124AC">
        <w:t xml:space="preserve"> when uplink timing of the two cells are aligned </w:t>
      </w:r>
      <w:r>
        <w:t xml:space="preserve">and </w:t>
      </w:r>
      <w:r w:rsidRPr="001124AC">
        <w:t xml:space="preserve">uplink timing difference is within </w:t>
      </w:r>
      <w:r>
        <w:t>[Z]</w:t>
      </w:r>
      <w:r w:rsidRPr="001124AC">
        <w:t xml:space="preserve"> us</w:t>
      </w:r>
      <w:r>
        <w:t xml:space="preserve">, </w:t>
      </w:r>
      <w:r w:rsidRPr="00786C83">
        <w:t xml:space="preserve">only if there is no issue </w:t>
      </w:r>
      <w:r>
        <w:t>related to</w:t>
      </w:r>
      <w:r w:rsidRPr="00786C83">
        <w:t xml:space="preserve"> power allocation from RAN1 perspective</w:t>
      </w:r>
      <w:r>
        <w:t>.</w:t>
      </w:r>
      <w:r w:rsidRPr="004B2FAD">
        <w:t xml:space="preserve"> </w:t>
      </w:r>
      <w:r w:rsidRPr="001124AC">
        <w:t>Single RF chain is expected to be able to support this.</w:t>
      </w:r>
      <w:r>
        <w:t xml:space="preserve"> </w:t>
      </w:r>
      <w:r w:rsidRPr="00786C83">
        <w:t>For the case of asynchronous network with single RF chain, RAN4 studies are ongoing</w:t>
      </w:r>
      <w:r>
        <w:t>.</w:t>
      </w:r>
    </w:p>
    <w:p w14:paraId="74B1BDBB" w14:textId="77777777" w:rsidR="00985D64" w:rsidRDefault="00985D64" w:rsidP="00985D64">
      <w:pPr>
        <w:pStyle w:val="Header"/>
        <w:rPr>
          <w:rFonts w:ascii="Arial" w:hAnsi="Arial" w:cs="Arial"/>
        </w:rPr>
      </w:pPr>
    </w:p>
    <w:p w14:paraId="61C8ABFD" w14:textId="77777777" w:rsidR="00985D64" w:rsidRPr="00512E8F" w:rsidRDefault="00985D64" w:rsidP="00985D64">
      <w:pPr>
        <w:pStyle w:val="Header"/>
        <w:rPr>
          <w:rFonts w:ascii="Arial" w:hAnsi="Arial" w:cs="Arial"/>
        </w:rPr>
      </w:pPr>
      <w:r w:rsidRPr="00512E8F">
        <w:rPr>
          <w:rFonts w:ascii="Arial" w:hAnsi="Arial" w:cs="Arial"/>
        </w:rPr>
        <w:t>Q3: Do the answers to Q1-Q2 change depending on the frequency bands?</w:t>
      </w:r>
    </w:p>
    <w:p w14:paraId="6A7AE8E4" w14:textId="77777777" w:rsidR="00985D64" w:rsidRDefault="00985D64" w:rsidP="00985D64">
      <w:pPr>
        <w:rPr>
          <w:rFonts w:ascii="Arial" w:hAnsi="Arial" w:cs="Arial"/>
        </w:rPr>
      </w:pPr>
    </w:p>
    <w:p w14:paraId="084566D2" w14:textId="77777777" w:rsidR="00985D64" w:rsidRPr="00D75801" w:rsidRDefault="00985D64" w:rsidP="00985D64">
      <w:pPr>
        <w:rPr>
          <w:rFonts w:ascii="Arial" w:hAnsi="Arial" w:cs="Arial"/>
        </w:rPr>
      </w:pPr>
      <w:r w:rsidRPr="0020329D">
        <w:rPr>
          <w:rFonts w:ascii="Arial" w:hAnsi="Arial" w:cs="Arial" w:hint="eastAsia"/>
          <w:b/>
        </w:rPr>
        <w:t>Answer:</w:t>
      </w:r>
      <w:r>
        <w:rPr>
          <w:rFonts w:ascii="Arial" w:hAnsi="Arial" w:cs="Arial" w:hint="eastAsia"/>
        </w:rPr>
        <w:t xml:space="preserve"> </w:t>
      </w:r>
      <w:r>
        <w:t xml:space="preserve">from RAN4 perspective, the above answers to Q1-Q2 at least apply for UE with </w:t>
      </w:r>
      <w:proofErr w:type="spellStart"/>
      <w:r>
        <w:t>omni</w:t>
      </w:r>
      <w:proofErr w:type="spellEnd"/>
      <w:r>
        <w:t xml:space="preserve">-directional antenna, i.e. typically at low frequency range. Regarding the scenario where UE </w:t>
      </w:r>
      <w:proofErr w:type="spellStart"/>
      <w:r>
        <w:t>beamforming</w:t>
      </w:r>
      <w:proofErr w:type="spellEnd"/>
      <w:r>
        <w:t xml:space="preserve"> is utilized, typically at high frequency range, RAN4 studies are ongoing.</w:t>
      </w:r>
    </w:p>
    <w:p w14:paraId="0271CBA0" w14:textId="77777777" w:rsidR="00F80C7F" w:rsidRDefault="00F80C7F" w:rsidP="00C81E8E">
      <w:pPr>
        <w:rPr>
          <w:lang w:val="en-GB"/>
        </w:rPr>
      </w:pPr>
    </w:p>
    <w:p w14:paraId="7A533A9F" w14:textId="77777777" w:rsidR="0097202C" w:rsidRPr="00C560A6" w:rsidRDefault="0097202C" w:rsidP="0097202C">
      <w:pPr>
        <w:pStyle w:val="Heading1"/>
        <w:jc w:val="both"/>
        <w:rPr>
          <w:rFonts w:ascii="Arial" w:hAnsi="Arial" w:cs="Arial"/>
          <w:lang w:val="en-US"/>
        </w:rPr>
      </w:pPr>
      <w:r>
        <w:rPr>
          <w:rFonts w:ascii="Arial" w:hAnsi="Arial" w:cs="Arial"/>
          <w:lang w:val="en-US"/>
        </w:rPr>
        <w:t>Conclusion</w:t>
      </w:r>
    </w:p>
    <w:p w14:paraId="18911745" w14:textId="422B0931" w:rsidR="0029399A" w:rsidRDefault="00815776" w:rsidP="0079278F">
      <w:r>
        <w:t>I</w:t>
      </w:r>
      <w:r>
        <w:rPr>
          <w:rFonts w:hint="eastAsia"/>
        </w:rPr>
        <w:t xml:space="preserve">n </w:t>
      </w:r>
      <w:r>
        <w:t xml:space="preserve">this contribution we </w:t>
      </w:r>
      <w:r w:rsidR="0079278F">
        <w:t xml:space="preserve">summary the concern raised by companies at last RAN4 #83 regarding the incoming LS on the feasibility of DC-related mobility enhancements in NR and correspondingly provide analysis. After discussion </w:t>
      </w:r>
      <w:r w:rsidR="008D2353">
        <w:t>we also propose</w:t>
      </w:r>
      <w:r w:rsidR="00402882">
        <w:t xml:space="preserve"> answers to the questions RAN2 </w:t>
      </w:r>
      <w:proofErr w:type="spellStart"/>
      <w:r w:rsidR="00402882">
        <w:t>asksed</w:t>
      </w:r>
      <w:proofErr w:type="spellEnd"/>
    </w:p>
    <w:p w14:paraId="77B3182F" w14:textId="77777777" w:rsidR="00713F21" w:rsidRDefault="00713F21" w:rsidP="00C81E8E"/>
    <w:p w14:paraId="2D302014" w14:textId="77777777" w:rsidR="0097202C" w:rsidRPr="00C560A6" w:rsidRDefault="0097202C" w:rsidP="0097202C">
      <w:pPr>
        <w:pStyle w:val="Heading1"/>
        <w:jc w:val="both"/>
        <w:rPr>
          <w:rFonts w:ascii="Arial" w:hAnsi="Arial" w:cs="Arial"/>
          <w:lang w:val="en-US"/>
        </w:rPr>
      </w:pPr>
      <w:r>
        <w:rPr>
          <w:rFonts w:ascii="Arial" w:hAnsi="Arial" w:cs="Arial"/>
          <w:lang w:val="en-US"/>
        </w:rPr>
        <w:t>Reference</w:t>
      </w:r>
    </w:p>
    <w:p w14:paraId="1FBE2AF3" w14:textId="3C18C884" w:rsidR="00096F4B" w:rsidRDefault="0097202C" w:rsidP="000D44E8">
      <w:pPr>
        <w:pStyle w:val="Caption"/>
        <w:rPr>
          <w:rFonts w:ascii="Times New Roman" w:hAnsi="Times New Roman" w:cs="Times New Roman"/>
        </w:rPr>
      </w:pPr>
      <w:bookmarkStart w:id="3" w:name="_Ref480902077"/>
      <w:r w:rsidRPr="0073243D">
        <w:rPr>
          <w:rFonts w:ascii="Times New Roman" w:hAnsi="Times New Roman" w:cs="Times New Roman"/>
        </w:rPr>
        <w:t>[</w:t>
      </w:r>
      <w:r w:rsidRPr="0073243D">
        <w:rPr>
          <w:rFonts w:ascii="Times New Roman" w:hAnsi="Times New Roman" w:cs="Times New Roman"/>
        </w:rPr>
        <w:fldChar w:fldCharType="begin"/>
      </w:r>
      <w:r w:rsidRPr="0073243D">
        <w:rPr>
          <w:rFonts w:ascii="Times New Roman" w:hAnsi="Times New Roman" w:cs="Times New Roman"/>
        </w:rPr>
        <w:instrText xml:space="preserve"> SEQ reference \* ARABIC </w:instrText>
      </w:r>
      <w:r w:rsidRPr="0073243D">
        <w:rPr>
          <w:rFonts w:ascii="Times New Roman" w:hAnsi="Times New Roman" w:cs="Times New Roman"/>
        </w:rPr>
        <w:fldChar w:fldCharType="separate"/>
      </w:r>
      <w:r w:rsidR="00402882">
        <w:rPr>
          <w:rFonts w:ascii="Times New Roman" w:hAnsi="Times New Roman" w:cs="Times New Roman"/>
          <w:noProof/>
        </w:rPr>
        <w:t>1</w:t>
      </w:r>
      <w:r w:rsidRPr="0073243D">
        <w:rPr>
          <w:rFonts w:ascii="Times New Roman" w:hAnsi="Times New Roman" w:cs="Times New Roman"/>
        </w:rPr>
        <w:fldChar w:fldCharType="end"/>
      </w:r>
      <w:bookmarkEnd w:id="3"/>
      <w:r w:rsidRPr="0073243D">
        <w:rPr>
          <w:rFonts w:ascii="Times New Roman" w:hAnsi="Times New Roman" w:cs="Times New Roman"/>
        </w:rPr>
        <w:t xml:space="preserve">] </w:t>
      </w:r>
      <w:r w:rsidR="000D4B18" w:rsidRPr="000D4B18">
        <w:rPr>
          <w:rFonts w:ascii="Times New Roman" w:hAnsi="Times New Roman" w:cs="Times New Roman"/>
        </w:rPr>
        <w:t>R2-</w:t>
      </w:r>
      <w:bookmarkStart w:id="4" w:name="OLE_LINK89"/>
      <w:r w:rsidR="000D4B18" w:rsidRPr="000D4B18">
        <w:rPr>
          <w:rFonts w:ascii="Times New Roman" w:hAnsi="Times New Roman" w:cs="Times New Roman"/>
        </w:rPr>
        <w:t>1703971</w:t>
      </w:r>
      <w:bookmarkEnd w:id="4"/>
      <w:r w:rsidR="00423DEC">
        <w:rPr>
          <w:rFonts w:ascii="Times New Roman" w:hAnsi="Times New Roman" w:cs="Times New Roman"/>
        </w:rPr>
        <w:t>, “</w:t>
      </w:r>
      <w:r w:rsidR="000D4B18" w:rsidRPr="000D4B18">
        <w:rPr>
          <w:rFonts w:ascii="Times New Roman" w:hAnsi="Times New Roman" w:cs="Times New Roman"/>
        </w:rPr>
        <w:t>LS on the feasibility of DC-related mobility enhancements in NR</w:t>
      </w:r>
      <w:r w:rsidR="00423DEC">
        <w:rPr>
          <w:rFonts w:ascii="Times New Roman" w:hAnsi="Times New Roman" w:cs="Times New Roman"/>
        </w:rPr>
        <w:t xml:space="preserve">”, </w:t>
      </w:r>
      <w:r w:rsidR="000D4B18">
        <w:rPr>
          <w:rFonts w:ascii="Times New Roman" w:hAnsi="Times New Roman" w:cs="Times New Roman"/>
        </w:rPr>
        <w:t>RAN2 #97bis</w:t>
      </w:r>
    </w:p>
    <w:p w14:paraId="48E01BC7" w14:textId="3DF164FA" w:rsidR="006C593C" w:rsidRDefault="00084EDA" w:rsidP="00084EDA">
      <w:pPr>
        <w:pStyle w:val="Caption"/>
        <w:rPr>
          <w:rFonts w:ascii="Times New Roman" w:hAnsi="Times New Roman" w:cs="Times New Roman"/>
        </w:rPr>
      </w:pPr>
      <w:bookmarkStart w:id="5" w:name="_Ref481757815"/>
      <w:r w:rsidRPr="00084EDA">
        <w:rPr>
          <w:rFonts w:ascii="Times New Roman" w:hAnsi="Times New Roman" w:cs="Times New Roman"/>
        </w:rPr>
        <w:lastRenderedPageBreak/>
        <w:t>[</w:t>
      </w:r>
      <w:r w:rsidRPr="00084EDA">
        <w:rPr>
          <w:rFonts w:ascii="Times New Roman" w:hAnsi="Times New Roman" w:cs="Times New Roman"/>
        </w:rPr>
        <w:fldChar w:fldCharType="begin"/>
      </w:r>
      <w:r w:rsidRPr="00084EDA">
        <w:rPr>
          <w:rFonts w:ascii="Times New Roman" w:hAnsi="Times New Roman" w:cs="Times New Roman"/>
        </w:rPr>
        <w:instrText xml:space="preserve"> SEQ reference \* ARABIC </w:instrText>
      </w:r>
      <w:r w:rsidRPr="00084EDA">
        <w:rPr>
          <w:rFonts w:ascii="Times New Roman" w:hAnsi="Times New Roman" w:cs="Times New Roman"/>
        </w:rPr>
        <w:fldChar w:fldCharType="separate"/>
      </w:r>
      <w:r w:rsidR="00402882">
        <w:rPr>
          <w:rFonts w:ascii="Times New Roman" w:hAnsi="Times New Roman" w:cs="Times New Roman"/>
          <w:noProof/>
        </w:rPr>
        <w:t>2</w:t>
      </w:r>
      <w:r w:rsidRPr="00084EDA">
        <w:rPr>
          <w:rFonts w:ascii="Times New Roman" w:hAnsi="Times New Roman" w:cs="Times New Roman"/>
        </w:rPr>
        <w:fldChar w:fldCharType="end"/>
      </w:r>
      <w:bookmarkEnd w:id="5"/>
      <w:r w:rsidRPr="00084EDA">
        <w:rPr>
          <w:rFonts w:ascii="Times New Roman" w:hAnsi="Times New Roman" w:cs="Times New Roman"/>
        </w:rPr>
        <w:t xml:space="preserve">] </w:t>
      </w:r>
      <w:r w:rsidR="006C593C" w:rsidRPr="00084EDA">
        <w:rPr>
          <w:rFonts w:ascii="Times New Roman" w:hAnsi="Times New Roman" w:cs="Times New Roman"/>
        </w:rPr>
        <w:t>R2-1703381, “</w:t>
      </w:r>
      <w:proofErr w:type="spellStart"/>
      <w:r w:rsidR="006C593C" w:rsidRPr="00084EDA">
        <w:rPr>
          <w:rFonts w:ascii="Times New Roman" w:hAnsi="Times New Roman" w:cs="Times New Roman"/>
        </w:rPr>
        <w:t>SgNB</w:t>
      </w:r>
      <w:proofErr w:type="spellEnd"/>
      <w:r w:rsidR="006C593C" w:rsidRPr="00084EDA">
        <w:rPr>
          <w:rFonts w:ascii="Times New Roman" w:hAnsi="Times New Roman" w:cs="Times New Roman"/>
        </w:rPr>
        <w:t xml:space="preserve"> to </w:t>
      </w:r>
      <w:proofErr w:type="spellStart"/>
      <w:r w:rsidR="006C593C" w:rsidRPr="00084EDA">
        <w:rPr>
          <w:rFonts w:ascii="Times New Roman" w:hAnsi="Times New Roman" w:cs="Times New Roman"/>
        </w:rPr>
        <w:t>MgNB</w:t>
      </w:r>
      <w:proofErr w:type="spellEnd"/>
      <w:r w:rsidR="006C593C" w:rsidRPr="00084EDA">
        <w:rPr>
          <w:rFonts w:ascii="Times New Roman" w:hAnsi="Times New Roman" w:cs="Times New Roman"/>
        </w:rPr>
        <w:t xml:space="preserve"> reconfiguration for 0ms interruption handover”, Huawei, </w:t>
      </w:r>
      <w:proofErr w:type="spellStart"/>
      <w:r w:rsidR="006C593C" w:rsidRPr="00084EDA">
        <w:rPr>
          <w:rFonts w:ascii="Times New Roman" w:hAnsi="Times New Roman" w:cs="Times New Roman"/>
        </w:rPr>
        <w:t>HiSilicon</w:t>
      </w:r>
      <w:proofErr w:type="spellEnd"/>
      <w:r w:rsidR="006C593C" w:rsidRPr="00084EDA">
        <w:rPr>
          <w:rFonts w:ascii="Times New Roman" w:hAnsi="Times New Roman" w:cs="Times New Roman"/>
        </w:rPr>
        <w:t>, RAN2 #97bis</w:t>
      </w:r>
    </w:p>
    <w:p w14:paraId="093C2954" w14:textId="581CA658" w:rsidR="00402882" w:rsidRDefault="00402882" w:rsidP="00402882">
      <w:pPr>
        <w:pStyle w:val="Caption"/>
        <w:rPr>
          <w:rFonts w:ascii="Times New Roman" w:hAnsi="Times New Roman" w:cs="Times New Roman"/>
        </w:rPr>
      </w:pPr>
      <w:r w:rsidRPr="00402882">
        <w:rPr>
          <w:rFonts w:ascii="Times New Roman" w:hAnsi="Times New Roman" w:cs="Times New Roman"/>
        </w:rPr>
        <w:t>[</w:t>
      </w:r>
      <w:r w:rsidRPr="00402882">
        <w:rPr>
          <w:rFonts w:ascii="Times New Roman" w:hAnsi="Times New Roman" w:cs="Times New Roman"/>
        </w:rPr>
        <w:fldChar w:fldCharType="begin"/>
      </w:r>
      <w:r w:rsidRPr="00402882">
        <w:rPr>
          <w:rFonts w:ascii="Times New Roman" w:hAnsi="Times New Roman" w:cs="Times New Roman"/>
        </w:rPr>
        <w:instrText xml:space="preserve"> SEQ reference \* ARABIC </w:instrText>
      </w:r>
      <w:r w:rsidRPr="00402882">
        <w:rPr>
          <w:rFonts w:ascii="Times New Roman" w:hAnsi="Times New Roman" w:cs="Times New Roman"/>
        </w:rPr>
        <w:fldChar w:fldCharType="separate"/>
      </w:r>
      <w:r w:rsidRPr="00402882">
        <w:rPr>
          <w:rFonts w:ascii="Times New Roman" w:hAnsi="Times New Roman" w:cs="Times New Roman"/>
          <w:noProof/>
        </w:rPr>
        <w:t>3</w:t>
      </w:r>
      <w:r w:rsidRPr="00402882">
        <w:rPr>
          <w:rFonts w:ascii="Times New Roman" w:hAnsi="Times New Roman" w:cs="Times New Roman"/>
        </w:rPr>
        <w:fldChar w:fldCharType="end"/>
      </w:r>
      <w:r w:rsidRPr="00402882">
        <w:rPr>
          <w:rFonts w:ascii="Times New Roman" w:hAnsi="Times New Roman" w:cs="Times New Roman"/>
        </w:rPr>
        <w:t xml:space="preserve">] R4-1704990, “Discussion on incoming LS from RAN2 on DC-related mobility enhancements in NR”, Huawei, </w:t>
      </w:r>
      <w:proofErr w:type="spellStart"/>
      <w:r w:rsidRPr="00402882">
        <w:rPr>
          <w:rFonts w:ascii="Times New Roman" w:hAnsi="Times New Roman" w:cs="Times New Roman"/>
        </w:rPr>
        <w:t>HiSilicon</w:t>
      </w:r>
      <w:proofErr w:type="spellEnd"/>
    </w:p>
    <w:p w14:paraId="5E266B23" w14:textId="77777777" w:rsidR="00402882" w:rsidRPr="00402882" w:rsidRDefault="00402882" w:rsidP="00402882"/>
    <w:sectPr w:rsidR="00402882" w:rsidRPr="00402882" w:rsidSect="00A05E5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EDD5C19"/>
    <w:multiLevelType w:val="hybridMultilevel"/>
    <w:tmpl w:val="AE487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A76AEC"/>
    <w:multiLevelType w:val="hybridMultilevel"/>
    <w:tmpl w:val="5B007F9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720539"/>
    <w:multiLevelType w:val="hybridMultilevel"/>
    <w:tmpl w:val="A8EA903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44F59F0"/>
    <w:multiLevelType w:val="multilevel"/>
    <w:tmpl w:val="B1F21226"/>
    <w:lvl w:ilvl="0">
      <w:start w:val="1"/>
      <w:numFmt w:val="decimal"/>
      <w:pStyle w:val="Heading1"/>
      <w:lvlText w:val="%1."/>
      <w:lvlJc w:val="left"/>
      <w:pPr>
        <w:tabs>
          <w:tab w:val="num" w:pos="432"/>
        </w:tabs>
        <w:ind w:left="432" w:hanging="432"/>
      </w:pPr>
      <w:rPr>
        <w:rFonts w:ascii="Arial" w:hAnsi="Arial" w:cs="Arial"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FC43F52"/>
    <w:multiLevelType w:val="hybridMultilevel"/>
    <w:tmpl w:val="D3060AFE"/>
    <w:lvl w:ilvl="0" w:tplc="11065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1"/>
  </w:num>
  <w:num w:numId="4">
    <w:abstractNumId w:val="3"/>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5B54"/>
    <w:rsid w:val="000076B8"/>
    <w:rsid w:val="0001340F"/>
    <w:rsid w:val="000175D3"/>
    <w:rsid w:val="00032AD5"/>
    <w:rsid w:val="0005452B"/>
    <w:rsid w:val="00071E75"/>
    <w:rsid w:val="00082485"/>
    <w:rsid w:val="00082F1F"/>
    <w:rsid w:val="00084EDA"/>
    <w:rsid w:val="00096F4B"/>
    <w:rsid w:val="000A46B0"/>
    <w:rsid w:val="000B1FD6"/>
    <w:rsid w:val="000C3FEA"/>
    <w:rsid w:val="000D44E8"/>
    <w:rsid w:val="000D4B18"/>
    <w:rsid w:val="000E132E"/>
    <w:rsid w:val="000E2F9D"/>
    <w:rsid w:val="00115519"/>
    <w:rsid w:val="00130889"/>
    <w:rsid w:val="001448F0"/>
    <w:rsid w:val="00164389"/>
    <w:rsid w:val="00167630"/>
    <w:rsid w:val="00170484"/>
    <w:rsid w:val="0017137A"/>
    <w:rsid w:val="00175E9E"/>
    <w:rsid w:val="001825AF"/>
    <w:rsid w:val="00190096"/>
    <w:rsid w:val="001B3B8B"/>
    <w:rsid w:val="001C2837"/>
    <w:rsid w:val="001D2487"/>
    <w:rsid w:val="001D63D5"/>
    <w:rsid w:val="001D7AE9"/>
    <w:rsid w:val="001E5A07"/>
    <w:rsid w:val="001F2E27"/>
    <w:rsid w:val="001F2E62"/>
    <w:rsid w:val="002011E5"/>
    <w:rsid w:val="0020753C"/>
    <w:rsid w:val="00215790"/>
    <w:rsid w:val="00217595"/>
    <w:rsid w:val="00223422"/>
    <w:rsid w:val="00224AE8"/>
    <w:rsid w:val="002271F6"/>
    <w:rsid w:val="00243907"/>
    <w:rsid w:val="00246B53"/>
    <w:rsid w:val="00254B1E"/>
    <w:rsid w:val="00267644"/>
    <w:rsid w:val="00280DD8"/>
    <w:rsid w:val="00283460"/>
    <w:rsid w:val="00283C12"/>
    <w:rsid w:val="0029399A"/>
    <w:rsid w:val="00296A87"/>
    <w:rsid w:val="002A1417"/>
    <w:rsid w:val="002B16F5"/>
    <w:rsid w:val="002B6B86"/>
    <w:rsid w:val="002C4CC6"/>
    <w:rsid w:val="002C70A8"/>
    <w:rsid w:val="002D0602"/>
    <w:rsid w:val="002D692D"/>
    <w:rsid w:val="002F01C0"/>
    <w:rsid w:val="002F3540"/>
    <w:rsid w:val="002F4D0A"/>
    <w:rsid w:val="002F6965"/>
    <w:rsid w:val="00300E8D"/>
    <w:rsid w:val="003011B0"/>
    <w:rsid w:val="0031088F"/>
    <w:rsid w:val="003263FF"/>
    <w:rsid w:val="00352868"/>
    <w:rsid w:val="00354E4D"/>
    <w:rsid w:val="00361035"/>
    <w:rsid w:val="00386BFB"/>
    <w:rsid w:val="00393654"/>
    <w:rsid w:val="00393CEC"/>
    <w:rsid w:val="00396BE4"/>
    <w:rsid w:val="003B0C39"/>
    <w:rsid w:val="003B142D"/>
    <w:rsid w:val="003C3C5F"/>
    <w:rsid w:val="003D0C9C"/>
    <w:rsid w:val="003D52CA"/>
    <w:rsid w:val="003E24AD"/>
    <w:rsid w:val="003F72C9"/>
    <w:rsid w:val="00402882"/>
    <w:rsid w:val="0041056F"/>
    <w:rsid w:val="00422E8C"/>
    <w:rsid w:val="00423DEC"/>
    <w:rsid w:val="00437036"/>
    <w:rsid w:val="00442B3A"/>
    <w:rsid w:val="00447F76"/>
    <w:rsid w:val="004613FE"/>
    <w:rsid w:val="00471167"/>
    <w:rsid w:val="00472C6E"/>
    <w:rsid w:val="00477795"/>
    <w:rsid w:val="00480F1E"/>
    <w:rsid w:val="00492BF4"/>
    <w:rsid w:val="004B36F8"/>
    <w:rsid w:val="004D4D5B"/>
    <w:rsid w:val="004F2B8C"/>
    <w:rsid w:val="004F6D00"/>
    <w:rsid w:val="004F70EE"/>
    <w:rsid w:val="00504BA1"/>
    <w:rsid w:val="005063D2"/>
    <w:rsid w:val="005066F5"/>
    <w:rsid w:val="00512E8F"/>
    <w:rsid w:val="005145C2"/>
    <w:rsid w:val="00520BD0"/>
    <w:rsid w:val="00524241"/>
    <w:rsid w:val="005311F2"/>
    <w:rsid w:val="005327E3"/>
    <w:rsid w:val="005342EF"/>
    <w:rsid w:val="00537987"/>
    <w:rsid w:val="0054316A"/>
    <w:rsid w:val="00547CA0"/>
    <w:rsid w:val="005538C9"/>
    <w:rsid w:val="00563C49"/>
    <w:rsid w:val="00577F3E"/>
    <w:rsid w:val="005825D4"/>
    <w:rsid w:val="00582828"/>
    <w:rsid w:val="00585919"/>
    <w:rsid w:val="00590859"/>
    <w:rsid w:val="00597475"/>
    <w:rsid w:val="005A2D3F"/>
    <w:rsid w:val="005D3FB1"/>
    <w:rsid w:val="005D482B"/>
    <w:rsid w:val="005F2D56"/>
    <w:rsid w:val="005F654A"/>
    <w:rsid w:val="005F7CF4"/>
    <w:rsid w:val="006131B0"/>
    <w:rsid w:val="006276CF"/>
    <w:rsid w:val="0064546A"/>
    <w:rsid w:val="00695A2B"/>
    <w:rsid w:val="006A36CD"/>
    <w:rsid w:val="006A5AD4"/>
    <w:rsid w:val="006C593C"/>
    <w:rsid w:val="006C7AFE"/>
    <w:rsid w:val="006D7461"/>
    <w:rsid w:val="006E1081"/>
    <w:rsid w:val="006E12C2"/>
    <w:rsid w:val="006E2701"/>
    <w:rsid w:val="006E4F87"/>
    <w:rsid w:val="00705D1F"/>
    <w:rsid w:val="007112DB"/>
    <w:rsid w:val="00713F21"/>
    <w:rsid w:val="00730215"/>
    <w:rsid w:val="0073243D"/>
    <w:rsid w:val="007375D0"/>
    <w:rsid w:val="0074234C"/>
    <w:rsid w:val="00752521"/>
    <w:rsid w:val="00753828"/>
    <w:rsid w:val="00767C4D"/>
    <w:rsid w:val="007739E7"/>
    <w:rsid w:val="00774FBD"/>
    <w:rsid w:val="00776307"/>
    <w:rsid w:val="00776964"/>
    <w:rsid w:val="00784382"/>
    <w:rsid w:val="00784AF7"/>
    <w:rsid w:val="00786855"/>
    <w:rsid w:val="00787B6E"/>
    <w:rsid w:val="0079278F"/>
    <w:rsid w:val="00793145"/>
    <w:rsid w:val="007C2006"/>
    <w:rsid w:val="007E4C28"/>
    <w:rsid w:val="007F037B"/>
    <w:rsid w:val="007F22B1"/>
    <w:rsid w:val="008132F1"/>
    <w:rsid w:val="00815776"/>
    <w:rsid w:val="00820B64"/>
    <w:rsid w:val="0082475F"/>
    <w:rsid w:val="00841DE6"/>
    <w:rsid w:val="008500C6"/>
    <w:rsid w:val="008526AB"/>
    <w:rsid w:val="00860002"/>
    <w:rsid w:val="00862D04"/>
    <w:rsid w:val="0087271F"/>
    <w:rsid w:val="0088243B"/>
    <w:rsid w:val="0088280E"/>
    <w:rsid w:val="00882F77"/>
    <w:rsid w:val="00887324"/>
    <w:rsid w:val="00891C30"/>
    <w:rsid w:val="008930B5"/>
    <w:rsid w:val="00895110"/>
    <w:rsid w:val="008A0E95"/>
    <w:rsid w:val="008A4A6F"/>
    <w:rsid w:val="008A5D81"/>
    <w:rsid w:val="008D2353"/>
    <w:rsid w:val="008D29CC"/>
    <w:rsid w:val="008D5776"/>
    <w:rsid w:val="008F28A3"/>
    <w:rsid w:val="008F46F8"/>
    <w:rsid w:val="009112F0"/>
    <w:rsid w:val="00922F46"/>
    <w:rsid w:val="0093237B"/>
    <w:rsid w:val="00934E2B"/>
    <w:rsid w:val="00962D6F"/>
    <w:rsid w:val="009631B8"/>
    <w:rsid w:val="00964ED8"/>
    <w:rsid w:val="009712ED"/>
    <w:rsid w:val="00971F3A"/>
    <w:rsid w:val="0097202C"/>
    <w:rsid w:val="009755A8"/>
    <w:rsid w:val="00976AA7"/>
    <w:rsid w:val="00985D64"/>
    <w:rsid w:val="00991097"/>
    <w:rsid w:val="009C168A"/>
    <w:rsid w:val="009E0210"/>
    <w:rsid w:val="009E11E0"/>
    <w:rsid w:val="009E3BC5"/>
    <w:rsid w:val="009F1E34"/>
    <w:rsid w:val="00A05E5A"/>
    <w:rsid w:val="00A1290E"/>
    <w:rsid w:val="00A3314E"/>
    <w:rsid w:val="00A42150"/>
    <w:rsid w:val="00A47AAC"/>
    <w:rsid w:val="00A663F2"/>
    <w:rsid w:val="00A74A58"/>
    <w:rsid w:val="00A77E45"/>
    <w:rsid w:val="00A86E9F"/>
    <w:rsid w:val="00AB0A12"/>
    <w:rsid w:val="00AB23E0"/>
    <w:rsid w:val="00AC7C33"/>
    <w:rsid w:val="00AF179D"/>
    <w:rsid w:val="00AF2183"/>
    <w:rsid w:val="00B239DC"/>
    <w:rsid w:val="00B40926"/>
    <w:rsid w:val="00B41DE4"/>
    <w:rsid w:val="00B42E84"/>
    <w:rsid w:val="00B46DDD"/>
    <w:rsid w:val="00B54DAF"/>
    <w:rsid w:val="00B575E4"/>
    <w:rsid w:val="00B639D1"/>
    <w:rsid w:val="00B86978"/>
    <w:rsid w:val="00B93442"/>
    <w:rsid w:val="00BA29B0"/>
    <w:rsid w:val="00BD0597"/>
    <w:rsid w:val="00BD2E13"/>
    <w:rsid w:val="00BF6A1C"/>
    <w:rsid w:val="00C01A04"/>
    <w:rsid w:val="00C055FE"/>
    <w:rsid w:val="00C10224"/>
    <w:rsid w:val="00C11966"/>
    <w:rsid w:val="00C34746"/>
    <w:rsid w:val="00C43803"/>
    <w:rsid w:val="00C446D3"/>
    <w:rsid w:val="00C45A48"/>
    <w:rsid w:val="00C62131"/>
    <w:rsid w:val="00C664B7"/>
    <w:rsid w:val="00C81E8E"/>
    <w:rsid w:val="00C90B43"/>
    <w:rsid w:val="00C91E70"/>
    <w:rsid w:val="00C92CE5"/>
    <w:rsid w:val="00CA1A5B"/>
    <w:rsid w:val="00CA6A06"/>
    <w:rsid w:val="00CC66EB"/>
    <w:rsid w:val="00CC6A5E"/>
    <w:rsid w:val="00CD1386"/>
    <w:rsid w:val="00CE1EB2"/>
    <w:rsid w:val="00CE4FBA"/>
    <w:rsid w:val="00CE5B31"/>
    <w:rsid w:val="00CE7A41"/>
    <w:rsid w:val="00CE7B18"/>
    <w:rsid w:val="00D10DA4"/>
    <w:rsid w:val="00D20633"/>
    <w:rsid w:val="00D20A38"/>
    <w:rsid w:val="00D246FE"/>
    <w:rsid w:val="00D5784D"/>
    <w:rsid w:val="00D63219"/>
    <w:rsid w:val="00D655D4"/>
    <w:rsid w:val="00D67E60"/>
    <w:rsid w:val="00D76423"/>
    <w:rsid w:val="00D9166A"/>
    <w:rsid w:val="00DA0128"/>
    <w:rsid w:val="00DB52B1"/>
    <w:rsid w:val="00DC37BE"/>
    <w:rsid w:val="00DD1CA0"/>
    <w:rsid w:val="00DE2A5A"/>
    <w:rsid w:val="00DE530C"/>
    <w:rsid w:val="00DF0014"/>
    <w:rsid w:val="00E025C7"/>
    <w:rsid w:val="00E11DFD"/>
    <w:rsid w:val="00E1447C"/>
    <w:rsid w:val="00E16298"/>
    <w:rsid w:val="00E26BDD"/>
    <w:rsid w:val="00E3134D"/>
    <w:rsid w:val="00E445FA"/>
    <w:rsid w:val="00E54627"/>
    <w:rsid w:val="00E611EA"/>
    <w:rsid w:val="00E65B10"/>
    <w:rsid w:val="00E73178"/>
    <w:rsid w:val="00E76CB0"/>
    <w:rsid w:val="00E76E74"/>
    <w:rsid w:val="00E83849"/>
    <w:rsid w:val="00EA2276"/>
    <w:rsid w:val="00EA5A8D"/>
    <w:rsid w:val="00EC3C25"/>
    <w:rsid w:val="00ED103C"/>
    <w:rsid w:val="00ED2C6D"/>
    <w:rsid w:val="00F1374C"/>
    <w:rsid w:val="00F2561D"/>
    <w:rsid w:val="00F25AD9"/>
    <w:rsid w:val="00F371A6"/>
    <w:rsid w:val="00F74B6B"/>
    <w:rsid w:val="00F77F35"/>
    <w:rsid w:val="00F80C7F"/>
    <w:rsid w:val="00F823D5"/>
    <w:rsid w:val="00F82C2E"/>
    <w:rsid w:val="00F83EBF"/>
    <w:rsid w:val="00F93625"/>
    <w:rsid w:val="00F96DD4"/>
    <w:rsid w:val="00F97878"/>
    <w:rsid w:val="00FA4ECB"/>
    <w:rsid w:val="00FE0740"/>
    <w:rsid w:val="00FE70DC"/>
    <w:rsid w:val="00FE7EE8"/>
    <w:rsid w:val="00FF0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Wingdings"/>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A6F"/>
    <w:pPr>
      <w:spacing w:after="180"/>
    </w:pPr>
  </w:style>
  <w:style w:type="paragraph" w:styleId="Heading1">
    <w:name w:val="heading 1"/>
    <w:aliases w:val="H1,Memo Heading 1,h1 + 11 pt,Before:  6 pt,After:  0 pt"/>
    <w:next w:val="Normal"/>
    <w:link w:val="Heading1Char"/>
    <w:qFormat/>
    <w:rsid w:val="00C664B7"/>
    <w:pPr>
      <w:keepNext/>
      <w:keepLines/>
      <w:numPr>
        <w:numId w:val="1"/>
      </w:numPr>
      <w:pBdr>
        <w:top w:val="single" w:sz="12" w:space="3" w:color="auto"/>
      </w:pBdr>
      <w:spacing w:before="240" w:after="180"/>
      <w:outlineLvl w:val="0"/>
    </w:pPr>
    <w:rPr>
      <w:rFonts w:eastAsia="Times New Roman"/>
      <w:sz w:val="36"/>
      <w:lang w:val="en-GB" w:eastAsia="en-US"/>
    </w:rPr>
  </w:style>
  <w:style w:type="paragraph" w:styleId="Heading2">
    <w:name w:val="heading 2"/>
    <w:basedOn w:val="Heading1"/>
    <w:next w:val="Normal"/>
    <w:link w:val="Heading2Char"/>
    <w:qFormat/>
    <w:rsid w:val="00F25AD9"/>
    <w:pPr>
      <w:numPr>
        <w:ilvl w:val="1"/>
      </w:numPr>
      <w:pBdr>
        <w:top w:val="none" w:sz="0" w:space="0" w:color="auto"/>
      </w:pBdr>
      <w:spacing w:before="180"/>
      <w:outlineLvl w:val="1"/>
    </w:pPr>
    <w:rPr>
      <w:rFonts w:ascii="Arial" w:eastAsia="Arial" w:hAnsi="Arial"/>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81E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81E8E"/>
    <w:pPr>
      <w:numPr>
        <w:ilvl w:val="3"/>
      </w:numPr>
      <w:outlineLvl w:val="3"/>
    </w:pPr>
    <w:rPr>
      <w:sz w:val="24"/>
    </w:rPr>
  </w:style>
  <w:style w:type="paragraph" w:styleId="Heading5">
    <w:name w:val="heading 5"/>
    <w:aliases w:val="h5,Heading5"/>
    <w:basedOn w:val="Heading4"/>
    <w:next w:val="Normal"/>
    <w:link w:val="Heading5Char"/>
    <w:qFormat/>
    <w:rsid w:val="00C81E8E"/>
    <w:pPr>
      <w:numPr>
        <w:ilvl w:val="5"/>
      </w:numPr>
      <w:outlineLvl w:val="4"/>
    </w:pPr>
    <w:rPr>
      <w:sz w:val="22"/>
    </w:rPr>
  </w:style>
  <w:style w:type="paragraph" w:styleId="Heading7">
    <w:name w:val="heading 7"/>
    <w:basedOn w:val="Normal"/>
    <w:next w:val="Normal"/>
    <w:link w:val="Heading7Char"/>
    <w:rsid w:val="00C81E8E"/>
    <w:pPr>
      <w:keepNext/>
      <w:keepLines/>
      <w:numPr>
        <w:ilvl w:val="6"/>
        <w:numId w:val="1"/>
      </w:numPr>
      <w:spacing w:before="120"/>
      <w:outlineLvl w:val="6"/>
    </w:pPr>
    <w:rPr>
      <w:rFonts w:ascii="Wingdings" w:eastAsia="Cambria Math" w:hAnsi="Wingdings"/>
      <w:lang w:val="en-GB" w:eastAsia="en-US"/>
    </w:rPr>
  </w:style>
  <w:style w:type="paragraph" w:styleId="Heading8">
    <w:name w:val="heading 8"/>
    <w:basedOn w:val="Heading1"/>
    <w:next w:val="Normal"/>
    <w:link w:val="Heading8Char"/>
    <w:rsid w:val="00C81E8E"/>
    <w:pPr>
      <w:numPr>
        <w:ilvl w:val="7"/>
      </w:numPr>
      <w:outlineLvl w:val="7"/>
    </w:pPr>
  </w:style>
  <w:style w:type="paragraph" w:styleId="Heading9">
    <w:name w:val="heading 9"/>
    <w:basedOn w:val="Heading8"/>
    <w:next w:val="Normal"/>
    <w:link w:val="Heading9Char"/>
    <w:rsid w:val="00C81E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A4A6F"/>
    <w:pPr>
      <w:widowControl w:val="0"/>
    </w:pPr>
    <w:rPr>
      <w:rFonts w:ascii="Wingdings" w:hAnsi="Wingdings"/>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A4A6F"/>
    <w:rPr>
      <w:rFonts w:ascii="Wingdings" w:eastAsia="宋体" w:hAnsi="Wingdings" w:cs="Wingdings"/>
      <w:b/>
      <w:noProof/>
      <w:sz w:val="18"/>
    </w:rPr>
  </w:style>
  <w:style w:type="paragraph" w:styleId="Footer">
    <w:name w:val="footer"/>
    <w:basedOn w:val="Header"/>
    <w:link w:val="FooterChar"/>
    <w:rsid w:val="008A4A6F"/>
    <w:pPr>
      <w:jc w:val="center"/>
    </w:pPr>
    <w:rPr>
      <w:i/>
    </w:rPr>
  </w:style>
  <w:style w:type="character" w:customStyle="1" w:styleId="FooterChar">
    <w:name w:val="Footer Char"/>
    <w:basedOn w:val="DefaultParagraphFont"/>
    <w:link w:val="Footer"/>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Heading1Char">
    <w:name w:val="Heading 1 Char"/>
    <w:aliases w:val="H1 Char,Memo Heading 1 Char,h1 + 11 pt Char,Before:  6 pt Char,After:  0 pt Char"/>
    <w:basedOn w:val="DefaultParagraphFont"/>
    <w:link w:val="Heading1"/>
    <w:rsid w:val="00C664B7"/>
    <w:rPr>
      <w:rFonts w:eastAsia="Times New Roman"/>
      <w:sz w:val="36"/>
      <w:lang w:val="en-GB" w:eastAsia="en-US"/>
    </w:rPr>
  </w:style>
  <w:style w:type="character" w:customStyle="1" w:styleId="Heading2Char">
    <w:name w:val="Heading 2 Char"/>
    <w:basedOn w:val="DefaultParagraphFont"/>
    <w:link w:val="Heading2"/>
    <w:rsid w:val="00F25AD9"/>
    <w:rPr>
      <w:rFonts w:ascii="Arial" w:eastAsia="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81E8E"/>
    <w:rPr>
      <w:rFonts w:ascii="Wingdings" w:eastAsia="Cambria Math" w:hAnsi="Wingdings" w:cs="Wingdings"/>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1E8E"/>
    <w:rPr>
      <w:rFonts w:ascii="Wingdings" w:eastAsia="Cambria Math" w:hAnsi="Wingdings" w:cs="Wingdings"/>
      <w:sz w:val="24"/>
      <w:lang w:val="en-GB" w:eastAsia="en-US"/>
    </w:rPr>
  </w:style>
  <w:style w:type="character" w:customStyle="1" w:styleId="Heading5Char">
    <w:name w:val="Heading 5 Char"/>
    <w:aliases w:val="h5 Char,Heading5 Char"/>
    <w:basedOn w:val="DefaultParagraphFont"/>
    <w:link w:val="Heading5"/>
    <w:rsid w:val="00C81E8E"/>
    <w:rPr>
      <w:rFonts w:ascii="Wingdings" w:eastAsia="Cambria Math" w:hAnsi="Wingdings" w:cs="Wingdings"/>
      <w:sz w:val="22"/>
      <w:lang w:val="en-GB" w:eastAsia="en-US"/>
    </w:rPr>
  </w:style>
  <w:style w:type="character" w:customStyle="1" w:styleId="Heading7Char">
    <w:name w:val="Heading 7 Char"/>
    <w:basedOn w:val="DefaultParagraphFont"/>
    <w:link w:val="Heading7"/>
    <w:rsid w:val="00C81E8E"/>
    <w:rPr>
      <w:rFonts w:ascii="Wingdings" w:eastAsia="Cambria Math" w:hAnsi="Wingdings" w:cs="Wingdings"/>
      <w:lang w:val="en-GB" w:eastAsia="en-US"/>
    </w:rPr>
  </w:style>
  <w:style w:type="character" w:customStyle="1" w:styleId="Heading8Char">
    <w:name w:val="Heading 8 Char"/>
    <w:basedOn w:val="DefaultParagraphFont"/>
    <w:link w:val="Heading8"/>
    <w:rsid w:val="00C81E8E"/>
    <w:rPr>
      <w:rFonts w:ascii="Wingdings" w:eastAsia="Cambria Math" w:hAnsi="Wingdings" w:cs="Wingdings"/>
      <w:sz w:val="36"/>
      <w:lang w:val="en-GB" w:eastAsia="en-US"/>
    </w:rPr>
  </w:style>
  <w:style w:type="character" w:customStyle="1" w:styleId="Heading9Char">
    <w:name w:val="Heading 9 Char"/>
    <w:basedOn w:val="DefaultParagraphFont"/>
    <w:link w:val="Heading9"/>
    <w:rsid w:val="00C81E8E"/>
    <w:rPr>
      <w:rFonts w:ascii="Wingdings" w:eastAsia="Cambria Math" w:hAnsi="Wingdings" w:cs="Wingdings"/>
      <w:sz w:val="36"/>
      <w:lang w:val="en-GB" w:eastAsia="en-US"/>
    </w:rPr>
  </w:style>
  <w:style w:type="paragraph" w:customStyle="1" w:styleId="TAC">
    <w:name w:val="TAC"/>
    <w:basedOn w:val="Normal"/>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Normal"/>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eastAsia="x-none"/>
    </w:rPr>
  </w:style>
  <w:style w:type="paragraph" w:styleId="Caption">
    <w:name w:val="caption"/>
    <w:basedOn w:val="Normal"/>
    <w:next w:val="Normal"/>
    <w:uiPriority w:val="35"/>
    <w:unhideWhenUsed/>
    <w:qFormat/>
    <w:rsid w:val="0097202C"/>
    <w:rPr>
      <w:rFonts w:asciiTheme="majorHAnsi" w:eastAsia="黑体" w:hAnsiTheme="majorHAnsi" w:cstheme="majorBidi"/>
    </w:rPr>
  </w:style>
  <w:style w:type="character" w:styleId="CommentReference">
    <w:name w:val="annotation reference"/>
    <w:basedOn w:val="DefaultParagraphFont"/>
    <w:uiPriority w:val="99"/>
    <w:semiHidden/>
    <w:unhideWhenUsed/>
    <w:rsid w:val="00477795"/>
    <w:rPr>
      <w:sz w:val="21"/>
      <w:szCs w:val="21"/>
    </w:rPr>
  </w:style>
  <w:style w:type="paragraph" w:styleId="CommentText">
    <w:name w:val="annotation text"/>
    <w:basedOn w:val="Normal"/>
    <w:link w:val="CommentTextChar"/>
    <w:uiPriority w:val="99"/>
    <w:semiHidden/>
    <w:unhideWhenUsed/>
    <w:rsid w:val="00477795"/>
  </w:style>
  <w:style w:type="character" w:customStyle="1" w:styleId="CommentTextChar">
    <w:name w:val="Comment Text Char"/>
    <w:basedOn w:val="DefaultParagraphFont"/>
    <w:link w:val="CommentText"/>
    <w:uiPriority w:val="99"/>
    <w:semiHidden/>
    <w:rsid w:val="00477795"/>
  </w:style>
  <w:style w:type="paragraph" w:styleId="CommentSubject">
    <w:name w:val="annotation subject"/>
    <w:basedOn w:val="CommentText"/>
    <w:next w:val="CommentText"/>
    <w:link w:val="CommentSubjectChar"/>
    <w:uiPriority w:val="99"/>
    <w:semiHidden/>
    <w:unhideWhenUsed/>
    <w:rsid w:val="00477795"/>
    <w:rPr>
      <w:b/>
      <w:bCs/>
    </w:rPr>
  </w:style>
  <w:style w:type="character" w:customStyle="1" w:styleId="CommentSubjectChar">
    <w:name w:val="Comment Subject Char"/>
    <w:basedOn w:val="CommentTextChar"/>
    <w:link w:val="CommentSubject"/>
    <w:uiPriority w:val="99"/>
    <w:semiHidden/>
    <w:rsid w:val="00477795"/>
    <w:rPr>
      <w:b/>
      <w:bCs/>
    </w:rPr>
  </w:style>
  <w:style w:type="paragraph" w:styleId="BalloonText">
    <w:name w:val="Balloon Text"/>
    <w:basedOn w:val="Normal"/>
    <w:link w:val="BalloonTextChar"/>
    <w:uiPriority w:val="99"/>
    <w:semiHidden/>
    <w:unhideWhenUsed/>
    <w:rsid w:val="00477795"/>
    <w:pPr>
      <w:spacing w:after="0"/>
    </w:pPr>
    <w:rPr>
      <w:sz w:val="18"/>
      <w:szCs w:val="18"/>
    </w:rPr>
  </w:style>
  <w:style w:type="character" w:customStyle="1" w:styleId="BalloonTextChar">
    <w:name w:val="Balloon Text Char"/>
    <w:basedOn w:val="DefaultParagraphFont"/>
    <w:link w:val="BalloonText"/>
    <w:uiPriority w:val="99"/>
    <w:semiHidden/>
    <w:rsid w:val="00477795"/>
    <w:rPr>
      <w:sz w:val="18"/>
      <w:szCs w:val="18"/>
    </w:rPr>
  </w:style>
  <w:style w:type="table" w:styleId="TableGrid">
    <w:name w:val="Table Grid"/>
    <w:basedOn w:val="TableNormal"/>
    <w:uiPriority w:val="39"/>
    <w:rsid w:val="00423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E16298"/>
    <w:pPr>
      <w:keepNext w:val="0"/>
      <w:spacing w:before="0" w:after="240"/>
    </w:pPr>
    <w:rPr>
      <w:lang w:val="x-none"/>
    </w:rPr>
  </w:style>
  <w:style w:type="character" w:customStyle="1" w:styleId="TFChar">
    <w:name w:val="TF Char"/>
    <w:link w:val="TF"/>
    <w:rsid w:val="00E16298"/>
    <w:rPr>
      <w:rFonts w:ascii="Arial" w:eastAsia="Times New Roman" w:hAnsi="Arial" w:cs="Times New Roman"/>
      <w:b/>
      <w:lang w:val="x-none" w:eastAsia="x-none"/>
    </w:rPr>
  </w:style>
  <w:style w:type="paragraph" w:customStyle="1" w:styleId="B1">
    <w:name w:val="B1"/>
    <w:basedOn w:val="List"/>
    <w:link w:val="B1Zchn"/>
    <w:rsid w:val="00F74B6B"/>
    <w:pPr>
      <w:overflowPunct w:val="0"/>
      <w:autoSpaceDE w:val="0"/>
      <w:autoSpaceDN w:val="0"/>
      <w:adjustRightInd w:val="0"/>
      <w:ind w:left="568" w:firstLineChars="0" w:hanging="284"/>
      <w:contextualSpacing w:val="0"/>
      <w:textAlignment w:val="baseline"/>
    </w:pPr>
    <w:rPr>
      <w:rFonts w:eastAsia="Times New Roman" w:cs="Times New Roman"/>
      <w:lang w:val="en-GB" w:eastAsia="x-none"/>
    </w:rPr>
  </w:style>
  <w:style w:type="character" w:customStyle="1" w:styleId="B1Zchn">
    <w:name w:val="B1 Zchn"/>
    <w:link w:val="B1"/>
    <w:locked/>
    <w:rsid w:val="00F74B6B"/>
    <w:rPr>
      <w:rFonts w:eastAsia="Times New Roman" w:cs="Times New Roman"/>
      <w:lang w:val="en-GB" w:eastAsia="x-none"/>
    </w:rPr>
  </w:style>
  <w:style w:type="paragraph" w:styleId="List">
    <w:name w:val="List"/>
    <w:basedOn w:val="Normal"/>
    <w:uiPriority w:val="99"/>
    <w:semiHidden/>
    <w:unhideWhenUsed/>
    <w:rsid w:val="00F74B6B"/>
    <w:pPr>
      <w:ind w:left="200" w:hangingChars="200" w:hanging="200"/>
      <w:contextualSpacing/>
    </w:pPr>
  </w:style>
  <w:style w:type="paragraph" w:styleId="ListParagraph">
    <w:name w:val="List Paragraph"/>
    <w:basedOn w:val="Normal"/>
    <w:uiPriority w:val="34"/>
    <w:qFormat/>
    <w:rsid w:val="00D5784D"/>
    <w:pPr>
      <w:ind w:firstLineChars="200" w:firstLine="420"/>
    </w:pPr>
  </w:style>
  <w:style w:type="paragraph" w:styleId="Revision">
    <w:name w:val="Revision"/>
    <w:hidden/>
    <w:uiPriority w:val="99"/>
    <w:semiHidden/>
    <w:rsid w:val="0028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91786">
      <w:bodyDiv w:val="1"/>
      <w:marLeft w:val="0"/>
      <w:marRight w:val="0"/>
      <w:marTop w:val="0"/>
      <w:marBottom w:val="0"/>
      <w:divBdr>
        <w:top w:val="none" w:sz="0" w:space="0" w:color="auto"/>
        <w:left w:val="none" w:sz="0" w:space="0" w:color="auto"/>
        <w:bottom w:val="none" w:sz="0" w:space="0" w:color="auto"/>
        <w:right w:val="none" w:sz="0" w:space="0" w:color="auto"/>
      </w:divBdr>
    </w:div>
    <w:div w:id="1715425493">
      <w:bodyDiv w:val="1"/>
      <w:marLeft w:val="0"/>
      <w:marRight w:val="0"/>
      <w:marTop w:val="0"/>
      <w:marBottom w:val="0"/>
      <w:divBdr>
        <w:top w:val="none" w:sz="0" w:space="0" w:color="auto"/>
        <w:left w:val="none" w:sz="0" w:space="0" w:color="auto"/>
        <w:bottom w:val="none" w:sz="0" w:space="0" w:color="auto"/>
        <w:right w:val="none" w:sz="0" w:space="0" w:color="auto"/>
      </w:divBdr>
    </w:div>
    <w:div w:id="212677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9C39-DCC9-4F8F-BBAC-2E0E208D7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1237</TotalTime>
  <Pages>5</Pages>
  <Words>1475</Words>
  <Characters>8408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53</cp:revision>
  <dcterms:created xsi:type="dcterms:W3CDTF">2017-05-05T09:59:00Z</dcterms:created>
  <dcterms:modified xsi:type="dcterms:W3CDTF">2017-06-19T09:29:00Z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(2)Y/4KixnZqDs/vEu5smnShPo+Li37FgIB5EIsR5jtLSYtYwJ2WT8z6xP7Bv6YbD4jHgJxXjx4
pZPSw1SuR0KIAbjrjIF3Ikzo0aCpK1FUHs44teIJoWJdUSvFAWjLXa9a/92UIfwz9yI2s4EO
5OjowVKidBqnDvn+wIZFCKDSMOmvRSU1BHZqiMgEUbmYcE+gr2i3+0Dni3myqZVBrs1+kw3K
fqGhCywY5rhr89zcei</vt:lpwstr>
  </property>
  <property fmtid="{D5CDD505-2E9C-101B-9397-08002B2CF9AE}" pid="3" name="_2015_ms_pID_7253431">
    <vt:lpwstr>alGG4LXLXo5l/bn5nO0KJ9qev03hBf60DEIZvBmQvcGc/QkaTTykdt
hW+BqeZXSexFA9al3HFnMYSoHjlDNNenyV+aPIVf2O7JRmEHPi5v1RWKkypJBanekNaWJq+r
6SzuJwYabUwVgY07zjA4cL4EIYIuEJ/hL5sBWNGkx/2GsHLrCexfyyFu8r6GxN5jeMWOW09e
xrjpOSTAHJifUT10</vt:lpwstr>
  </property>
</Properties>
</file>